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486" w:rsidRDefault="007F3486" w:rsidP="009D5245">
      <w:pPr>
        <w:jc w:val="center"/>
        <w:rPr>
          <w:b/>
          <w:sz w:val="28"/>
          <w:szCs w:val="28"/>
        </w:rPr>
      </w:pPr>
      <w:bookmarkStart w:id="0" w:name="_GoBack"/>
      <w:bookmarkEnd w:id="0"/>
    </w:p>
    <w:p w:rsidR="00652E55" w:rsidRDefault="00C85942" w:rsidP="009D5245">
      <w:pPr>
        <w:jc w:val="center"/>
        <w:rPr>
          <w:b/>
          <w:sz w:val="28"/>
          <w:szCs w:val="28"/>
        </w:rPr>
      </w:pPr>
      <w:r>
        <w:rPr>
          <w:b/>
          <w:sz w:val="28"/>
          <w:szCs w:val="28"/>
        </w:rPr>
        <w:t>Berufstätigkeit und Pflege besser vereinbaren</w:t>
      </w:r>
    </w:p>
    <w:p w:rsidR="00894BF3" w:rsidRDefault="00894BF3" w:rsidP="009D5245">
      <w:pPr>
        <w:jc w:val="center"/>
        <w:rPr>
          <w:b/>
        </w:rPr>
      </w:pPr>
    </w:p>
    <w:p w:rsidR="00073C9F" w:rsidRDefault="00073C9F" w:rsidP="009D5245">
      <w:r>
        <w:t xml:space="preserve">Zum 1. Januar 2015 wurde das </w:t>
      </w:r>
      <w:hyperlink r:id="rId7" w:history="1">
        <w:r w:rsidR="007463A7" w:rsidRPr="00D32FF4">
          <w:rPr>
            <w:rStyle w:val="Hyperlink"/>
            <w:rFonts w:cs="Arial"/>
            <w:b/>
            <w:u w:val="none"/>
          </w:rPr>
          <w:t>Familienpflegezeitgesetz</w:t>
        </w:r>
      </w:hyperlink>
      <w:r w:rsidR="007463A7" w:rsidRPr="00D32FF4">
        <w:rPr>
          <w:rFonts w:cs="Arial"/>
          <w:b/>
        </w:rPr>
        <w:t xml:space="preserve"> </w:t>
      </w:r>
      <w:r w:rsidR="007463A7" w:rsidRPr="007463A7">
        <w:rPr>
          <w:rFonts w:cs="Arial"/>
        </w:rPr>
        <w:t>(</w:t>
      </w:r>
      <w:r w:rsidR="007463A7" w:rsidRPr="007463A7">
        <w:rPr>
          <w:rFonts w:cs="Arial"/>
          <w:bCs/>
        </w:rPr>
        <w:t>FPfZG)</w:t>
      </w:r>
      <w:r w:rsidR="007463A7">
        <w:t xml:space="preserve"> </w:t>
      </w:r>
      <w:r>
        <w:t xml:space="preserve">und das </w:t>
      </w:r>
      <w:hyperlink r:id="rId8" w:history="1">
        <w:r w:rsidRPr="00D32FF4">
          <w:rPr>
            <w:rStyle w:val="Hyperlink"/>
            <w:b/>
            <w:u w:val="none"/>
          </w:rPr>
          <w:t>Pflegezeitgesetz</w:t>
        </w:r>
      </w:hyperlink>
      <w:r w:rsidRPr="00D32FF4">
        <w:rPr>
          <w:b/>
        </w:rPr>
        <w:t xml:space="preserve"> </w:t>
      </w:r>
      <w:r>
        <w:t>(</w:t>
      </w:r>
      <w:r w:rsidRPr="00C25CBB">
        <w:rPr>
          <w:rFonts w:cs="Arial"/>
          <w:bCs/>
        </w:rPr>
        <w:t>PflegeZG</w:t>
      </w:r>
      <w:r>
        <w:t>) reformiert. Beide Gesetze bestehen in getrennter Fassung fort.</w:t>
      </w:r>
    </w:p>
    <w:p w:rsidR="00073C9F" w:rsidRDefault="00073C9F" w:rsidP="009D5245"/>
    <w:p w:rsidR="00C25CBB" w:rsidRDefault="00D72F68" w:rsidP="009D5245">
      <w:r>
        <w:t xml:space="preserve">Es </w:t>
      </w:r>
      <w:r w:rsidR="007463A7">
        <w:t xml:space="preserve">soll die Vereinbarkeit von Pflege und Beruf </w:t>
      </w:r>
      <w:r>
        <w:t xml:space="preserve">weiter </w:t>
      </w:r>
      <w:r w:rsidR="007463A7">
        <w:t>verbessert werden.</w:t>
      </w:r>
      <w:r w:rsidR="00C25CBB">
        <w:t xml:space="preserve"> Personen, die zeitweilig bei der Pflege von Angehörigen aktiv werden, sind finanziell besser abgesichert. Pflege soll nicht mehr Arbeitslosigkeit nach sich ziehen. </w:t>
      </w:r>
      <w:r w:rsidR="009624E0">
        <w:t xml:space="preserve">Im Zeitalter mangelnder Arbeitskräfte sollen Mitarbeiter gehalten, aber gleichzeitig familiäre Verpflichtungen wahrgenommen werden. </w:t>
      </w:r>
      <w:r w:rsidR="00C25CBB">
        <w:t>Außerdem soll mit dem Gesetz ein</w:t>
      </w:r>
      <w:r w:rsidR="00C85942">
        <w:t xml:space="preserve"> zukünftig</w:t>
      </w:r>
      <w:r w:rsidR="00C25CBB">
        <w:t xml:space="preserve"> verringerter Rentenanspruch der heute berufstätigen, pflegenden Familienangehörigen vermieden werden.</w:t>
      </w:r>
    </w:p>
    <w:p w:rsidR="00D72F68" w:rsidRDefault="00D72F68" w:rsidP="009D5245"/>
    <w:p w:rsidR="00ED5266" w:rsidRDefault="00ED5266" w:rsidP="009D5245">
      <w:r>
        <w:t xml:space="preserve">Die Koordination </w:t>
      </w:r>
      <w:r w:rsidR="00F46F27">
        <w:t>liegt beim Bundesamt für Familie und zivilgesells</w:t>
      </w:r>
      <w:r w:rsidR="009F6326">
        <w:t>chaftliche Aufgaben, Referat 407</w:t>
      </w:r>
      <w:r w:rsidR="00F46F27">
        <w:t xml:space="preserve"> in Köln.</w:t>
      </w:r>
      <w:r>
        <w:t xml:space="preserve"> </w:t>
      </w:r>
    </w:p>
    <w:p w:rsidR="00C25CBB" w:rsidRDefault="00C25CBB" w:rsidP="009D5245"/>
    <w:p w:rsidR="00C25CBB" w:rsidRDefault="00C25CBB" w:rsidP="009D5245">
      <w:r>
        <w:t>Die Ansprüche beide</w:t>
      </w:r>
      <w:r w:rsidR="009624E0">
        <w:t>r</w:t>
      </w:r>
      <w:r>
        <w:t xml:space="preserve"> Gesetze </w:t>
      </w:r>
      <w:r w:rsidR="007D4943">
        <w:t xml:space="preserve">werden </w:t>
      </w:r>
      <w:r>
        <w:t>aus Sicht von Arbeitnehmern und Arbeitgebern im Vergleich betrachtet.</w:t>
      </w:r>
      <w:r w:rsidR="008D6283">
        <w:t xml:space="preserve"> Im konkreten Fall sollten Sie sich mit Ihrem Steuerberater und Rechtsanwalt beraten.</w:t>
      </w:r>
      <w:r w:rsidR="007D4943">
        <w:t xml:space="preserve"> Es gibt im Einzelfall darüber hinausgehende Bestimmungen.</w:t>
      </w:r>
    </w:p>
    <w:p w:rsidR="00C25CBB" w:rsidRDefault="00C25CBB" w:rsidP="009D5245"/>
    <w:p w:rsidR="00C25CBB" w:rsidRPr="009624E0" w:rsidRDefault="00890D3F" w:rsidP="009D5245">
      <w:pPr>
        <w:rPr>
          <w:b/>
          <w:color w:val="FF0000"/>
        </w:rPr>
      </w:pPr>
      <w:r>
        <w:rPr>
          <w:noProof/>
        </w:rPr>
        <w:drawing>
          <wp:anchor distT="0" distB="0" distL="114300" distR="114300" simplePos="0" relativeHeight="251666944" behindDoc="0" locked="0" layoutInCell="1" allowOverlap="1">
            <wp:simplePos x="0" y="0"/>
            <wp:positionH relativeFrom="column">
              <wp:posOffset>3810</wp:posOffset>
            </wp:positionH>
            <wp:positionV relativeFrom="paragraph">
              <wp:posOffset>-2540</wp:posOffset>
            </wp:positionV>
            <wp:extent cx="542925" cy="542925"/>
            <wp:effectExtent l="0" t="0" r="9525" b="9525"/>
            <wp:wrapSquare wrapText="bothSides"/>
            <wp:docPr id="4" name="Bild 4"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r w:rsidR="009624E0" w:rsidRPr="009624E0">
        <w:rPr>
          <w:b/>
          <w:color w:val="FF0000"/>
        </w:rPr>
        <w:t>Für welche Personen kann Pflegezeit beantragt werden?</w:t>
      </w:r>
    </w:p>
    <w:p w:rsidR="00F16E9F" w:rsidRDefault="009624E0" w:rsidP="009D5245">
      <w:r>
        <w:t>Grundvoraussetzung beide</w:t>
      </w:r>
      <w:r w:rsidR="004A5ED5">
        <w:t>r</w:t>
      </w:r>
      <w:r>
        <w:t xml:space="preserve"> Gesetze ist, dass der Familienangehörige zu Hause versorgt wird. </w:t>
      </w:r>
      <w:r w:rsidR="00120D14">
        <w:t xml:space="preserve">Das kann sowohl in der Wohnung des Pflegebedürftigen als auch im Haushalt der pflegenden Angehörigen erfolgen. </w:t>
      </w:r>
    </w:p>
    <w:p w:rsidR="009624E0" w:rsidRDefault="009624E0" w:rsidP="009D5245">
      <w:r>
        <w:t>Als naher Angehöriger nach beiden Gesetzen sind zu verstehen:</w:t>
      </w:r>
    </w:p>
    <w:p w:rsidR="009624E0" w:rsidRPr="004A5ED5" w:rsidRDefault="009624E0" w:rsidP="00C85942">
      <w:pPr>
        <w:numPr>
          <w:ilvl w:val="0"/>
          <w:numId w:val="28"/>
        </w:numPr>
        <w:ind w:left="342" w:hanging="342"/>
        <w:rPr>
          <w:rFonts w:cs="Arial"/>
        </w:rPr>
      </w:pPr>
      <w:r w:rsidRPr="004A5ED5">
        <w:rPr>
          <w:rFonts w:cs="Arial"/>
        </w:rPr>
        <w:t>Großeltern, Eltern, Schwiegereltern,</w:t>
      </w:r>
      <w:r w:rsidR="00FD5CB1">
        <w:rPr>
          <w:rFonts w:cs="Arial"/>
        </w:rPr>
        <w:t xml:space="preserve"> Stiefeltern</w:t>
      </w:r>
    </w:p>
    <w:p w:rsidR="004A5ED5" w:rsidRPr="004A5ED5" w:rsidRDefault="009624E0" w:rsidP="00C85942">
      <w:pPr>
        <w:numPr>
          <w:ilvl w:val="0"/>
          <w:numId w:val="28"/>
        </w:numPr>
        <w:ind w:left="342" w:hanging="342"/>
        <w:rPr>
          <w:rFonts w:cs="Arial"/>
        </w:rPr>
      </w:pPr>
      <w:r w:rsidRPr="004A5ED5">
        <w:rPr>
          <w:rFonts w:cs="Arial"/>
        </w:rPr>
        <w:t>Ehegatten, Lebenspartner, Partner einer eheähnlichen Gemeinschaft, Geschwister,</w:t>
      </w:r>
      <w:r w:rsidR="00FD5CB1">
        <w:rPr>
          <w:rFonts w:cs="Arial"/>
        </w:rPr>
        <w:t xml:space="preserve"> Schwägerinnen und Schwäger</w:t>
      </w:r>
    </w:p>
    <w:p w:rsidR="009624E0" w:rsidRPr="004A5ED5" w:rsidRDefault="009624E0" w:rsidP="00C85942">
      <w:pPr>
        <w:numPr>
          <w:ilvl w:val="0"/>
          <w:numId w:val="28"/>
        </w:numPr>
        <w:ind w:left="342" w:hanging="342"/>
        <w:rPr>
          <w:rFonts w:cs="Arial"/>
        </w:rPr>
      </w:pPr>
      <w:r w:rsidRPr="004A5ED5">
        <w:rPr>
          <w:rFonts w:cs="Arial"/>
        </w:rPr>
        <w:t>Kinder, Adoptiv- oder Pflegekinder, die Kinder, Adoptiv- oder Pflegekinder des Ehegatten oder</w:t>
      </w:r>
      <w:r w:rsidR="004A5ED5" w:rsidRPr="004A5ED5">
        <w:rPr>
          <w:rFonts w:cs="Arial"/>
        </w:rPr>
        <w:t xml:space="preserve"> </w:t>
      </w:r>
      <w:r w:rsidRPr="004A5ED5">
        <w:rPr>
          <w:rFonts w:cs="Arial"/>
        </w:rPr>
        <w:t>Lebenspartners, Schwiegerkinder und Enkelkinder.</w:t>
      </w:r>
    </w:p>
    <w:p w:rsidR="004A5ED5" w:rsidRDefault="004A5ED5" w:rsidP="009D5245">
      <w:pPr>
        <w:autoSpaceDE w:val="0"/>
        <w:autoSpaceDN w:val="0"/>
        <w:adjustRightInd w:val="0"/>
        <w:rPr>
          <w:rFonts w:cs="Arial"/>
        </w:rPr>
      </w:pPr>
      <w:r w:rsidRPr="004A5ED5">
        <w:rPr>
          <w:rFonts w:cs="Arial"/>
        </w:rPr>
        <w:t xml:space="preserve">Außerdem muss der Familienangehörige pflegebedürftig </w:t>
      </w:r>
      <w:r w:rsidR="009624E0" w:rsidRPr="004A5ED5">
        <w:rPr>
          <w:rFonts w:cs="Arial"/>
        </w:rPr>
        <w:t>nach §§ 14 und 15</w:t>
      </w:r>
      <w:r w:rsidRPr="004A5ED5">
        <w:rPr>
          <w:rFonts w:cs="Arial"/>
        </w:rPr>
        <w:t xml:space="preserve"> SGB XI sein oder die Voraussetzungen v</w:t>
      </w:r>
      <w:r w:rsidR="009624E0" w:rsidRPr="004A5ED5">
        <w:rPr>
          <w:rFonts w:cs="Arial"/>
        </w:rPr>
        <w:t>oraussichtlich erfüllen.</w:t>
      </w:r>
      <w:r>
        <w:rPr>
          <w:rFonts w:cs="Arial"/>
        </w:rPr>
        <w:t xml:space="preserve"> Das heißt, es muss eine Pflegestufe bewilligt oder wenigstens beantragt sein. </w:t>
      </w:r>
    </w:p>
    <w:p w:rsidR="009624E0" w:rsidRDefault="004A5ED5" w:rsidP="009D5245">
      <w:pPr>
        <w:autoSpaceDE w:val="0"/>
        <w:autoSpaceDN w:val="0"/>
        <w:adjustRightInd w:val="0"/>
        <w:rPr>
          <w:rFonts w:cs="Arial"/>
        </w:rPr>
      </w:pPr>
      <w:r>
        <w:rPr>
          <w:rFonts w:cs="Arial"/>
        </w:rPr>
        <w:t>Für Personen, die ausschließlich über eine eingeschränkte Alltagskompetenz verfügen, kann kein Antrag auf Pflegezeit gestellt werden.</w:t>
      </w:r>
    </w:p>
    <w:p w:rsidR="0084042E" w:rsidRPr="004A5ED5" w:rsidRDefault="0084042E" w:rsidP="009D5245">
      <w:pPr>
        <w:autoSpaceDE w:val="0"/>
        <w:autoSpaceDN w:val="0"/>
        <w:adjustRightInd w:val="0"/>
        <w:rPr>
          <w:rFonts w:cs="Arial"/>
        </w:rPr>
      </w:pPr>
    </w:p>
    <w:p w:rsidR="005E406A" w:rsidRPr="0084042E" w:rsidRDefault="0084042E" w:rsidP="009D5245">
      <w:r>
        <w:rPr>
          <w:b/>
          <w:noProof/>
          <w:color w:val="FF0000"/>
        </w:rPr>
        <w:drawing>
          <wp:anchor distT="0" distB="0" distL="114300" distR="114300" simplePos="0" relativeHeight="251667968" behindDoc="0" locked="0" layoutInCell="1" allowOverlap="1" wp14:anchorId="015DD274" wp14:editId="075F6910">
            <wp:simplePos x="0" y="0"/>
            <wp:positionH relativeFrom="margin">
              <wp:align>left</wp:align>
            </wp:positionH>
            <wp:positionV relativeFrom="paragraph">
              <wp:posOffset>7620</wp:posOffset>
            </wp:positionV>
            <wp:extent cx="542925" cy="542925"/>
            <wp:effectExtent l="0" t="0" r="9525" b="9525"/>
            <wp:wrapSquare wrapText="bothSides"/>
            <wp:docPr id="17" name="Bild 17"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06A" w:rsidRPr="005E406A">
        <w:rPr>
          <w:b/>
          <w:color w:val="FF0000"/>
        </w:rPr>
        <w:t xml:space="preserve">Welche Möglichkeiten der </w:t>
      </w:r>
      <w:r w:rsidR="00276CE8">
        <w:rPr>
          <w:b/>
          <w:color w:val="FF0000"/>
        </w:rPr>
        <w:t>Freistellung</w:t>
      </w:r>
      <w:r w:rsidR="005E406A" w:rsidRPr="005E406A">
        <w:rPr>
          <w:b/>
          <w:color w:val="FF0000"/>
        </w:rPr>
        <w:t xml:space="preserve"> gibt es?</w:t>
      </w:r>
    </w:p>
    <w:p w:rsidR="00570918" w:rsidRDefault="005E406A" w:rsidP="008A0CA2">
      <w:pPr>
        <w:numPr>
          <w:ilvl w:val="0"/>
          <w:numId w:val="30"/>
        </w:numPr>
        <w:tabs>
          <w:tab w:val="clear" w:pos="480"/>
          <w:tab w:val="num" w:pos="0"/>
        </w:tabs>
        <w:ind w:left="0" w:firstLine="0"/>
        <w:sectPr w:rsidR="00570918" w:rsidSect="00117FCF">
          <w:headerReference w:type="default" r:id="rId10"/>
          <w:footerReference w:type="even" r:id="rId11"/>
          <w:footerReference w:type="default" r:id="rId12"/>
          <w:pgSz w:w="11907" w:h="16840" w:code="9"/>
          <w:pgMar w:top="1701" w:right="1134" w:bottom="1134" w:left="1134" w:header="709" w:footer="345" w:gutter="0"/>
          <w:cols w:space="708"/>
          <w:docGrid w:linePitch="360"/>
        </w:sectPr>
      </w:pPr>
      <w:r>
        <w:t xml:space="preserve">Der Arbeitnehmer kann in einer </w:t>
      </w:r>
      <w:r w:rsidRPr="00570918">
        <w:rPr>
          <w:u w:val="single"/>
        </w:rPr>
        <w:t>akuten Situation</w:t>
      </w:r>
      <w:r>
        <w:t xml:space="preserve"> bis zu 10 Arbeitstagen der Arbeit fernbleiben. Diese Zeit soll der Organisation einer bedarfsgerechten Pflege dienen. Der Arbeitnehmer hat das Fernbleiben gegenüber dem Arbeitgeber unverzüglich mitzuteilen. Der Arbeitgeber kann eine ärztliche Bescheinigung über die Erforderlichkeit der Pflegeorganisation verlangen. </w:t>
      </w:r>
      <w:r w:rsidR="00276CE8" w:rsidRPr="00570918">
        <w:rPr>
          <w:rFonts w:cs="Arial"/>
          <w:bCs/>
        </w:rPr>
        <w:t xml:space="preserve">Diese Freistellung gilt unabhängig </w:t>
      </w:r>
      <w:r w:rsidR="008A0CA2">
        <w:rPr>
          <w:rFonts w:cs="Arial"/>
          <w:bCs/>
        </w:rPr>
        <w:t xml:space="preserve">von </w:t>
      </w:r>
      <w:r w:rsidR="00276CE8" w:rsidRPr="00570918">
        <w:rPr>
          <w:rFonts w:cs="Arial"/>
          <w:bCs/>
        </w:rPr>
        <w:t>der Betriebsgröße. Der A</w:t>
      </w:r>
      <w:r w:rsidR="00C85942" w:rsidRPr="00570918">
        <w:rPr>
          <w:rFonts w:cs="Arial"/>
          <w:bCs/>
        </w:rPr>
        <w:t>r</w:t>
      </w:r>
      <w:r w:rsidR="00276CE8" w:rsidRPr="00570918">
        <w:rPr>
          <w:rFonts w:cs="Arial"/>
          <w:bCs/>
        </w:rPr>
        <w:t xml:space="preserve">beitnehmer hat ein Recht auf Freistellung. </w:t>
      </w:r>
      <w:r>
        <w:t xml:space="preserve">Grundlage ist § 2 </w:t>
      </w:r>
      <w:r w:rsidRPr="00570918">
        <w:rPr>
          <w:rFonts w:cs="Arial"/>
          <w:bCs/>
        </w:rPr>
        <w:t xml:space="preserve">PflegeZG. </w:t>
      </w:r>
      <w:r w:rsidR="00836540" w:rsidRPr="00570918">
        <w:rPr>
          <w:rFonts w:cs="Arial"/>
          <w:bCs/>
        </w:rPr>
        <w:t xml:space="preserve">Der Arbeitnehmer </w:t>
      </w:r>
      <w:r w:rsidR="005713BB">
        <w:rPr>
          <w:rFonts w:cs="Arial"/>
          <w:bCs/>
        </w:rPr>
        <w:t xml:space="preserve">kann </w:t>
      </w:r>
      <w:r w:rsidR="00836540" w:rsidRPr="00570918">
        <w:rPr>
          <w:rFonts w:cs="Arial"/>
          <w:bCs/>
        </w:rPr>
        <w:t>Pflegeunterstützungsgeld nach § 44a SGB XI</w:t>
      </w:r>
      <w:r w:rsidR="005713BB">
        <w:rPr>
          <w:rFonts w:cs="Arial"/>
          <w:bCs/>
        </w:rPr>
        <w:t xml:space="preserve"> bei der Pflegekasse des Angehörigen beantragen</w:t>
      </w:r>
      <w:r w:rsidR="00836540" w:rsidRPr="00570918">
        <w:rPr>
          <w:rFonts w:cs="Arial"/>
          <w:bCs/>
        </w:rPr>
        <w:t>.</w:t>
      </w:r>
    </w:p>
    <w:p w:rsidR="00276CE8" w:rsidRDefault="00276CE8" w:rsidP="00570918">
      <w:pPr>
        <w:numPr>
          <w:ilvl w:val="0"/>
          <w:numId w:val="30"/>
        </w:numPr>
        <w:ind w:left="513" w:hanging="513"/>
      </w:pPr>
      <w:r>
        <w:lastRenderedPageBreak/>
        <w:t xml:space="preserve">Eine längerfristige vollständige oder teilweise Freistellung von der Arbeit regelt </w:t>
      </w:r>
      <w:r w:rsidR="00836540">
        <w:t xml:space="preserve">§ 4 </w:t>
      </w:r>
      <w:r>
        <w:t>d</w:t>
      </w:r>
      <w:r w:rsidR="00836540">
        <w:t>e</w:t>
      </w:r>
      <w:r>
        <w:t>s Pflegezeitgesetz</w:t>
      </w:r>
      <w:r w:rsidR="00836540">
        <w:t>es</w:t>
      </w:r>
      <w:r>
        <w:t>.</w:t>
      </w:r>
      <w:r w:rsidR="00836540">
        <w:t xml:space="preserve"> Die Dauer ist auf 6 Monate begrenzt.</w:t>
      </w:r>
    </w:p>
    <w:p w:rsidR="00276CE8" w:rsidRDefault="00276CE8" w:rsidP="00C85942">
      <w:pPr>
        <w:numPr>
          <w:ilvl w:val="0"/>
          <w:numId w:val="30"/>
        </w:numPr>
        <w:ind w:left="513" w:hanging="513"/>
      </w:pPr>
      <w:r>
        <w:t xml:space="preserve">Eine teilweise Freistellung von der Arbeit </w:t>
      </w:r>
      <w:r w:rsidR="00F16E9F" w:rsidRPr="004D4C19">
        <w:t>mit Entgelt</w:t>
      </w:r>
      <w:r w:rsidR="00F16E9F">
        <w:t xml:space="preserve"> </w:t>
      </w:r>
      <w:r>
        <w:t xml:space="preserve">regelt </w:t>
      </w:r>
      <w:r w:rsidR="00836540">
        <w:t xml:space="preserve">§ 2 </w:t>
      </w:r>
      <w:r>
        <w:t>d</w:t>
      </w:r>
      <w:r w:rsidR="00836540">
        <w:t>e</w:t>
      </w:r>
      <w:r>
        <w:t>s Familienpflegezeitgesetz</w:t>
      </w:r>
      <w:r w:rsidR="00836540">
        <w:t>es</w:t>
      </w:r>
      <w:r>
        <w:t>.</w:t>
      </w:r>
      <w:r w:rsidR="00836540">
        <w:t xml:space="preserve"> Die Dauer ist auf 24 Monate begrenzt.</w:t>
      </w:r>
    </w:p>
    <w:p w:rsidR="00570918" w:rsidRDefault="00570918" w:rsidP="009D5245"/>
    <w:p w:rsidR="005E406A" w:rsidRDefault="00890D3F" w:rsidP="009D5245">
      <w:pPr>
        <w:rPr>
          <w:b/>
          <w:color w:val="FF0000"/>
        </w:rPr>
      </w:pPr>
      <w:r>
        <w:rPr>
          <w:b/>
          <w:noProof/>
          <w:color w:val="FF0000"/>
        </w:rPr>
        <w:drawing>
          <wp:anchor distT="0" distB="0" distL="114300" distR="114300" simplePos="0" relativeHeight="251668992" behindDoc="0" locked="0" layoutInCell="1" allowOverlap="1">
            <wp:simplePos x="0" y="0"/>
            <wp:positionH relativeFrom="column">
              <wp:posOffset>3810</wp:posOffset>
            </wp:positionH>
            <wp:positionV relativeFrom="paragraph">
              <wp:posOffset>3810</wp:posOffset>
            </wp:positionV>
            <wp:extent cx="542925" cy="542925"/>
            <wp:effectExtent l="0" t="0" r="9525" b="9525"/>
            <wp:wrapSquare wrapText="bothSides"/>
            <wp:docPr id="21" name="Bild 21"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r w:rsidR="00276CE8">
        <w:rPr>
          <w:b/>
          <w:color w:val="FF0000"/>
        </w:rPr>
        <w:t>Hat der Arbeitnehmer ein Recht auf Freistellung?</w:t>
      </w:r>
    </w:p>
    <w:p w:rsidR="002E5A66" w:rsidRDefault="00276CE8" w:rsidP="009D5245">
      <w:r>
        <w:t xml:space="preserve">Der Arbeitnehmer hat </w:t>
      </w:r>
      <w:r w:rsidR="004D13EF">
        <w:t xml:space="preserve">unabhängig von der Betriebsgröße </w:t>
      </w:r>
      <w:r w:rsidR="005713BB">
        <w:t xml:space="preserve">ein Recht auf </w:t>
      </w:r>
      <w:r>
        <w:t xml:space="preserve">Freistellung für die 10 Arbeitstage. </w:t>
      </w:r>
    </w:p>
    <w:p w:rsidR="008D6283" w:rsidRDefault="008D6283" w:rsidP="009D5245"/>
    <w:p w:rsidR="00570918" w:rsidRDefault="00276CE8" w:rsidP="009D5245">
      <w:r>
        <w:t>Eine darüber hinausgehende Gewährung von Pflegezeit</w:t>
      </w:r>
      <w:r w:rsidR="00570918">
        <w:t xml:space="preserve"> ist abhängig von der Anzahl der Mitarbeiter im Unternehmen. Anspruch nach dem Pflegezeitgesetz besteht gegenüber Arbeitgebern mit mehr als 15 Beschäftigten. Anspruch nach dem Familienpflegezeitgesetz besteht gegenüber Arbeitgebern mit mehr als 25 Beschäftigten.</w:t>
      </w:r>
      <w:r w:rsidR="00E92A1F">
        <w:t xml:space="preserve"> Beschäftigte in der Berufsausbildung bleiben dabei unberücksichtigt.</w:t>
      </w:r>
    </w:p>
    <w:p w:rsidR="006A02A6" w:rsidRDefault="006A02A6" w:rsidP="009D5245"/>
    <w:p w:rsidR="006A02A6" w:rsidRDefault="006A02A6" w:rsidP="009D5245">
      <w:r>
        <w:t>Gewähren kleinere Unternehmen ihren Arbeitnehmern dieses Angebot freiwillig, werden sie behandelt wie Unternehmen mit einer entsprechenden Betriebsgröße.</w:t>
      </w:r>
    </w:p>
    <w:p w:rsidR="00570918" w:rsidRDefault="00570918" w:rsidP="009D5245"/>
    <w:p w:rsidR="00276CE8" w:rsidRPr="00276CE8" w:rsidRDefault="00570918" w:rsidP="009D5245">
      <w:r>
        <w:rPr>
          <w:b/>
          <w:noProof/>
          <w:color w:val="FF0000"/>
        </w:rPr>
        <w:drawing>
          <wp:anchor distT="0" distB="0" distL="114300" distR="114300" simplePos="0" relativeHeight="251653632" behindDoc="1" locked="0" layoutInCell="1" allowOverlap="1" wp14:anchorId="05D8BE9B" wp14:editId="6714F727">
            <wp:simplePos x="0" y="0"/>
            <wp:positionH relativeFrom="margin">
              <wp:align>left</wp:align>
            </wp:positionH>
            <wp:positionV relativeFrom="paragraph">
              <wp:posOffset>23495</wp:posOffset>
            </wp:positionV>
            <wp:extent cx="542925" cy="542925"/>
            <wp:effectExtent l="0" t="0" r="9525" b="9525"/>
            <wp:wrapSquare wrapText="bothSides"/>
            <wp:docPr id="20" name="Bild 20"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5A66">
        <w:rPr>
          <w:b/>
          <w:color w:val="FF0000"/>
        </w:rPr>
        <w:t>Wie lange ist die Pflegezeit?</w:t>
      </w:r>
      <w:r w:rsidR="002E5A66">
        <w:t xml:space="preserve"> </w:t>
      </w:r>
      <w:r w:rsidR="00276CE8">
        <w:t xml:space="preserve"> </w:t>
      </w:r>
    </w:p>
    <w:p w:rsidR="002E5A66" w:rsidRDefault="002E5A66" w:rsidP="009D5245">
      <w:r>
        <w:t>Bei der unentgeltlichen Freistellung nach dem Pflegezeitgesetz kann eine Freistellung für maximal 6 Monate beantragt werden</w:t>
      </w:r>
      <w:r w:rsidR="007D4943">
        <w:t xml:space="preserve"> (siehe § 4 </w:t>
      </w:r>
      <w:r w:rsidR="007D4943" w:rsidRPr="00C25CBB">
        <w:rPr>
          <w:rFonts w:cs="Arial"/>
          <w:bCs/>
        </w:rPr>
        <w:t>PflegeZG</w:t>
      </w:r>
      <w:r w:rsidR="007D4943">
        <w:rPr>
          <w:rFonts w:cs="Arial"/>
          <w:bCs/>
        </w:rPr>
        <w:t>)</w:t>
      </w:r>
      <w:r>
        <w:t>. Es kann auch ein kürzerer Zeitraum beantragt und bewilligt werden. Ergibt sich am Laufe des Bewilligungszeitraums die Notwendigkeit einer Ausweitung auf die 6 Monate, muss erneut ein Antrag gestellt werden. Der Arbeitgeber kann der nachträglichen Verlängerung bis zu 6 Monaten zustimmen.</w:t>
      </w:r>
    </w:p>
    <w:p w:rsidR="00B34FBD" w:rsidRDefault="00B34FBD" w:rsidP="009D5245"/>
    <w:p w:rsidR="006A02A6" w:rsidRDefault="00120D14" w:rsidP="009D5245">
      <w:r>
        <w:t>Die Familienpflegezeit kann längstens für 24 Monate gewährt werden</w:t>
      </w:r>
      <w:r w:rsidR="007D4943">
        <w:t xml:space="preserve"> (siehe § 2 </w:t>
      </w:r>
      <w:r w:rsidR="007D4943" w:rsidRPr="007463A7">
        <w:rPr>
          <w:rFonts w:cs="Arial"/>
          <w:bCs/>
        </w:rPr>
        <w:t>FPfZG</w:t>
      </w:r>
      <w:r w:rsidR="007D4943">
        <w:t>)</w:t>
      </w:r>
      <w:r>
        <w:t xml:space="preserve">. Innerhalb der Zeit kommt der Arbeitnehmer teilweise seiner Arbeitsverpflichtung nach. </w:t>
      </w:r>
    </w:p>
    <w:p w:rsidR="004D13EF" w:rsidRDefault="004D13EF" w:rsidP="009D5245"/>
    <w:p w:rsidR="006A02A6" w:rsidRDefault="006A02A6" w:rsidP="006A02A6">
      <w:r>
        <w:t>Werden Pflege- und Familienpflegezeit kombiniert, beträgt die Gesamtdauer je pflegebedürftigen Angehörigen maximal 24 Monate.</w:t>
      </w:r>
      <w:r w:rsidR="0041317F">
        <w:t xml:space="preserve"> In die Ansprüche können sich mehrere Angehörige hinein teilen.</w:t>
      </w:r>
    </w:p>
    <w:p w:rsidR="002E5A66" w:rsidRDefault="002E5A66" w:rsidP="009D5245"/>
    <w:p w:rsidR="00120D14" w:rsidRDefault="00890D3F" w:rsidP="009D5245">
      <w:pPr>
        <w:rPr>
          <w:b/>
          <w:color w:val="FF0000"/>
        </w:rPr>
      </w:pPr>
      <w:r>
        <w:rPr>
          <w:noProof/>
        </w:rPr>
        <w:drawing>
          <wp:anchor distT="0" distB="0" distL="114300" distR="114300" simplePos="0" relativeHeight="251652608" behindDoc="1" locked="0" layoutInCell="1" allowOverlap="1">
            <wp:simplePos x="0" y="0"/>
            <wp:positionH relativeFrom="margin">
              <wp:align>left</wp:align>
            </wp:positionH>
            <wp:positionV relativeFrom="paragraph">
              <wp:posOffset>31115</wp:posOffset>
            </wp:positionV>
            <wp:extent cx="542925" cy="542925"/>
            <wp:effectExtent l="0" t="0" r="9525" b="9525"/>
            <wp:wrapSquare wrapText="bothSides"/>
            <wp:docPr id="19" name="Bild 19"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D14" w:rsidRPr="00120D14">
        <w:rPr>
          <w:b/>
          <w:color w:val="FF0000"/>
        </w:rPr>
        <w:t xml:space="preserve">Was muss bei der Antragstellung </w:t>
      </w:r>
      <w:r w:rsidR="0030250D">
        <w:rPr>
          <w:b/>
          <w:color w:val="FF0000"/>
        </w:rPr>
        <w:t xml:space="preserve">von Pflegezeit </w:t>
      </w:r>
      <w:r w:rsidR="00120D14" w:rsidRPr="00120D14">
        <w:rPr>
          <w:b/>
          <w:color w:val="FF0000"/>
        </w:rPr>
        <w:t>beachtet werden?</w:t>
      </w:r>
    </w:p>
    <w:p w:rsidR="00F16E9F" w:rsidRDefault="00F16E9F" w:rsidP="009D5245">
      <w:r w:rsidRPr="00F16E9F">
        <w:t>Der Antrag ist grundsätzlich beim Arbeitgeber zu stellen.</w:t>
      </w:r>
    </w:p>
    <w:p w:rsidR="003439AA" w:rsidRDefault="003439AA" w:rsidP="009D5245"/>
    <w:p w:rsidR="003439AA" w:rsidRDefault="003439AA" w:rsidP="009D5245">
      <w:r>
        <w:t>Für die kurzfristige Freistellung von 10 Arbeitstagen sind keine Fristen der Vorankündigung einzuhalten.</w:t>
      </w:r>
    </w:p>
    <w:p w:rsidR="00021CE2" w:rsidRDefault="00021CE2" w:rsidP="009D5245"/>
    <w:p w:rsidR="00F16E9F" w:rsidRDefault="00F16E9F" w:rsidP="009D5245">
      <w:r>
        <w:t xml:space="preserve">Bei der Inanspruchnahme von Pflegezeit hat der Arbeitnehmer spätestens 10 Arbeitstage vor Beginn seinen Antrag schriftlich einzureichen. Er hat zu erklären, für welchen Zeitraum und in welchem Umfang er von der Arbeit freigestellt werden möchte. Der Beschäftigte hat einen Nachweis der Pflegebedürftigkeit </w:t>
      </w:r>
      <w:r w:rsidR="008C38E3">
        <w:t xml:space="preserve">bzw. der vermutlichen Pflegebedürftigkeit </w:t>
      </w:r>
      <w:r>
        <w:t xml:space="preserve">des Angehörigen durch die Pflegekasse zu erbringen (siehe § 3 </w:t>
      </w:r>
      <w:r w:rsidRPr="00C25CBB">
        <w:rPr>
          <w:rFonts w:cs="Arial"/>
          <w:bCs/>
        </w:rPr>
        <w:t>PflegeZG</w:t>
      </w:r>
      <w:r>
        <w:rPr>
          <w:rFonts w:cs="Arial"/>
          <w:bCs/>
        </w:rPr>
        <w:t>)</w:t>
      </w:r>
      <w:r>
        <w:t>.</w:t>
      </w:r>
      <w:r w:rsidR="007D4943">
        <w:t xml:space="preserve"> </w:t>
      </w:r>
    </w:p>
    <w:p w:rsidR="007D4943" w:rsidRPr="00F16E9F" w:rsidRDefault="007D4943" w:rsidP="009D5245">
      <w:r>
        <w:t xml:space="preserve">Möchte der Arbeitnehmer eine teilweise Pflegezeit in Anspruch nehmen, also die Arbeitszeit unentgeltlich verringern oder anders als bisher verteilen, bedarf das </w:t>
      </w:r>
      <w:r w:rsidR="00310CE6">
        <w:t xml:space="preserve">bei Bewilligung </w:t>
      </w:r>
      <w:r>
        <w:t>einer schriftlichen Vereinbarung zwischen Arbeitgeber</w:t>
      </w:r>
      <w:r w:rsidR="00310CE6">
        <w:t xml:space="preserve"> und Arbeitnehmer.</w:t>
      </w:r>
    </w:p>
    <w:p w:rsidR="009D5245" w:rsidRDefault="009D5245" w:rsidP="009D5245"/>
    <w:p w:rsidR="009D5245" w:rsidRDefault="0030250D" w:rsidP="009D5245">
      <w:r>
        <w:t xml:space="preserve">Bei der Familienpflegezeit ist die Antragstellung analog. </w:t>
      </w:r>
      <w:r w:rsidR="00021CE2">
        <w:t>Der</w:t>
      </w:r>
      <w:r w:rsidR="004B1070">
        <w:t xml:space="preserve"> Arbeitnehmer </w:t>
      </w:r>
      <w:r w:rsidR="00021CE2">
        <w:t xml:space="preserve">hat </w:t>
      </w:r>
      <w:r w:rsidR="004B1070">
        <w:t>den Arbeitgeber spätestens 8 Wochen vor dem gewünschten Termin zu informieren.</w:t>
      </w:r>
    </w:p>
    <w:p w:rsidR="008D6283" w:rsidRDefault="0030250D" w:rsidP="009D5245">
      <w:r>
        <w:t xml:space="preserve">Allerdings schließen hier Arbeitgeber und Arbeitnehmer </w:t>
      </w:r>
      <w:r w:rsidR="00310CE6">
        <w:t xml:space="preserve">immer </w:t>
      </w:r>
      <w:r>
        <w:t xml:space="preserve">eine </w:t>
      </w:r>
      <w:r w:rsidR="009D5245">
        <w:t xml:space="preserve">schriftliche </w:t>
      </w:r>
      <w:r>
        <w:t>Vereinbarung über die</w:t>
      </w:r>
      <w:r w:rsidR="00EA44CA">
        <w:t xml:space="preserve"> Verringerung und Verteilung der</w:t>
      </w:r>
      <w:r>
        <w:t xml:space="preserve"> Arbeitszeit </w:t>
      </w:r>
      <w:r w:rsidR="008D6283">
        <w:t xml:space="preserve">(siehe § </w:t>
      </w:r>
      <w:r w:rsidR="008618A1">
        <w:t>2a</w:t>
      </w:r>
      <w:r w:rsidR="008D6283">
        <w:t xml:space="preserve"> </w:t>
      </w:r>
      <w:r w:rsidR="008D6283" w:rsidRPr="007463A7">
        <w:rPr>
          <w:rFonts w:cs="Arial"/>
          <w:bCs/>
        </w:rPr>
        <w:t>FPfZG</w:t>
      </w:r>
      <w:r w:rsidR="00EA44CA">
        <w:rPr>
          <w:rFonts w:cs="Arial"/>
          <w:bCs/>
        </w:rPr>
        <w:t>)</w:t>
      </w:r>
      <w:r>
        <w:t xml:space="preserve">. </w:t>
      </w:r>
    </w:p>
    <w:p w:rsidR="00021CE2" w:rsidRDefault="00021CE2" w:rsidP="009D5245"/>
    <w:p w:rsidR="002F5D4D" w:rsidRDefault="00021CE2" w:rsidP="009D5245">
      <w:r>
        <w:t>Möchte der Arbeitnehmer während oder im Anschluss an die Pflegezeit Familienpflegezeit fortführen, hat er den Wechsel spätestens 3 Monate vor Inanspruchnahme der Familienpflegezeit dem Arbeitgeber anzukündigen (siehe § 3 (3) PflegeZG).</w:t>
      </w:r>
    </w:p>
    <w:p w:rsidR="004D13EF" w:rsidRDefault="004D13EF" w:rsidP="009D5245"/>
    <w:p w:rsidR="002F5D4D" w:rsidRDefault="00021CE2" w:rsidP="009D5245">
      <w:pPr>
        <w:rPr>
          <w:b/>
          <w:color w:val="FF0000"/>
        </w:rPr>
      </w:pPr>
      <w:r>
        <w:rPr>
          <w:b/>
          <w:noProof/>
          <w:color w:val="FF0000"/>
        </w:rPr>
        <w:lastRenderedPageBreak/>
        <w:drawing>
          <wp:anchor distT="0" distB="0" distL="114300" distR="114300" simplePos="0" relativeHeight="251651584" behindDoc="1" locked="0" layoutInCell="1" allowOverlap="1" wp14:anchorId="6536612A" wp14:editId="723A7414">
            <wp:simplePos x="0" y="0"/>
            <wp:positionH relativeFrom="margin">
              <wp:align>left</wp:align>
            </wp:positionH>
            <wp:positionV relativeFrom="paragraph">
              <wp:posOffset>12065</wp:posOffset>
            </wp:positionV>
            <wp:extent cx="542925" cy="542925"/>
            <wp:effectExtent l="0" t="0" r="9525" b="9525"/>
            <wp:wrapSquare wrapText="bothSides"/>
            <wp:docPr id="18" name="Bild 18"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D4D">
        <w:rPr>
          <w:b/>
          <w:color w:val="FF0000"/>
        </w:rPr>
        <w:t>Wie hoch ist die wöchentliche Arbeitszeit bei der Familienpflegezeit?</w:t>
      </w:r>
    </w:p>
    <w:p w:rsidR="004D13EF" w:rsidRDefault="002F5D4D" w:rsidP="009D5245">
      <w:r>
        <w:t xml:space="preserve">Der Arbeitnehmer </w:t>
      </w:r>
      <w:r w:rsidRPr="000331E3">
        <w:rPr>
          <w:b/>
          <w:u w:val="single"/>
        </w:rPr>
        <w:t>muss</w:t>
      </w:r>
      <w:r>
        <w:t xml:space="preserve"> während der Inanspruchnahme der Familienpflegezeit mindestens 15 Stunden wöchentlich arbeiten</w:t>
      </w:r>
      <w:r w:rsidR="00310CE6">
        <w:t xml:space="preserve"> </w:t>
      </w:r>
      <w:r w:rsidR="008D6283">
        <w:t xml:space="preserve">(siehe § 2 </w:t>
      </w:r>
      <w:r w:rsidR="008D6283" w:rsidRPr="007463A7">
        <w:rPr>
          <w:rFonts w:cs="Arial"/>
          <w:bCs/>
        </w:rPr>
        <w:t>FPfZG</w:t>
      </w:r>
      <w:r w:rsidR="008D6283">
        <w:rPr>
          <w:rFonts w:cs="Arial"/>
          <w:bCs/>
        </w:rPr>
        <w:t>)</w:t>
      </w:r>
      <w:r>
        <w:t>. Bei unregelmäßiger Arbeitszeit ermittelt sich der Durchschnitt über den Zeitraum von einem Jahr.</w:t>
      </w:r>
      <w:r w:rsidR="008B5DB4">
        <w:t xml:space="preserve"> </w:t>
      </w:r>
    </w:p>
    <w:p w:rsidR="00945498" w:rsidRDefault="00945498" w:rsidP="009D5245"/>
    <w:p w:rsidR="007359EA" w:rsidRDefault="00BD4899" w:rsidP="00BD4899">
      <w:r>
        <w:t xml:space="preserve">Möchte der Arbeitnehmer während der Familienpflegezeit weniger als 15 Stunden wöchentlich arbeiten, </w:t>
      </w:r>
      <w:r w:rsidRPr="00D34B29">
        <w:rPr>
          <w:u w:val="single"/>
        </w:rPr>
        <w:t>endet</w:t>
      </w:r>
      <w:r>
        <w:t xml:space="preserve"> die Förderfähigkeit der Familienpflegezeit, ausgenommen Kurzarbeit </w:t>
      </w:r>
      <w:r w:rsidR="00E76DB0">
        <w:t xml:space="preserve">oder Beschäftigungsverbot </w:t>
      </w:r>
      <w:r>
        <w:t xml:space="preserve">(siehe § 5 </w:t>
      </w:r>
      <w:r w:rsidRPr="007463A7">
        <w:rPr>
          <w:rFonts w:cs="Arial"/>
          <w:bCs/>
        </w:rPr>
        <w:t>FPfZG</w:t>
      </w:r>
      <w:r>
        <w:rPr>
          <w:rFonts w:cs="Arial"/>
          <w:bCs/>
        </w:rPr>
        <w:t>)</w:t>
      </w:r>
      <w:r>
        <w:t xml:space="preserve">. </w:t>
      </w:r>
    </w:p>
    <w:p w:rsidR="00E76DB0" w:rsidRDefault="00E76DB0" w:rsidP="00BD4899"/>
    <w:p w:rsidR="00E76DB0" w:rsidRDefault="00E76DB0">
      <w:pPr>
        <w:rPr>
          <w:b/>
          <w:color w:val="FF0000"/>
        </w:rPr>
      </w:pPr>
      <w:r>
        <w:rPr>
          <w:b/>
          <w:noProof/>
          <w:color w:val="FF0000"/>
        </w:rPr>
        <w:drawing>
          <wp:anchor distT="0" distB="0" distL="114300" distR="114300" simplePos="0" relativeHeight="251671040" behindDoc="0" locked="0" layoutInCell="1" allowOverlap="1" wp14:anchorId="4C75E7AD" wp14:editId="6245C05F">
            <wp:simplePos x="0" y="0"/>
            <wp:positionH relativeFrom="margin">
              <wp:align>left</wp:align>
            </wp:positionH>
            <wp:positionV relativeFrom="paragraph">
              <wp:posOffset>67310</wp:posOffset>
            </wp:positionV>
            <wp:extent cx="542925" cy="542925"/>
            <wp:effectExtent l="0" t="0" r="9525" b="9525"/>
            <wp:wrapSquare wrapText="bothSides"/>
            <wp:docPr id="1" name="Bild 23"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0000"/>
        </w:rPr>
        <w:t>Kann ein Arbeitnehmer Unterstützung für den Lohnausfall beantragen?</w:t>
      </w:r>
    </w:p>
    <w:p w:rsidR="00EA44CA" w:rsidRDefault="00E76DB0">
      <w:r w:rsidRPr="00E76DB0">
        <w:t>S</w:t>
      </w:r>
      <w:r>
        <w:t>eit 1. Januar 2015 kann der Arbeitnehmer sowohl für die Pflegezeit als auch für die Familienpflegezeit ein zinsloses Darlehen beim Bundesamt für Familie und zivilgesellschaftliche Aufgaben beantragen</w:t>
      </w:r>
      <w:r w:rsidR="00D17D13">
        <w:t xml:space="preserve"> (siehe §§ 3 FPfZG). Die entsprechenden </w:t>
      </w:r>
      <w:hyperlink r:id="rId13" w:history="1">
        <w:r w:rsidR="00D17D13" w:rsidRPr="00E62F08">
          <w:rPr>
            <w:rStyle w:val="Hyperlink"/>
            <w:b/>
            <w:u w:val="none"/>
          </w:rPr>
          <w:t>Vordrucke</w:t>
        </w:r>
      </w:hyperlink>
      <w:r w:rsidR="00D17D13">
        <w:t xml:space="preserve"> stehen auf der Homepage des Bundesministeriums für Familie, Senioren, Frauen und Jugend zur Verfügung. </w:t>
      </w:r>
      <w:r w:rsidR="00EA44CA">
        <w:t>Der Arbeitgeber hat die Antragstellung zu unterstützen.</w:t>
      </w:r>
    </w:p>
    <w:p w:rsidR="00EA44CA" w:rsidRDefault="00EA44CA"/>
    <w:p w:rsidR="00E76DB0" w:rsidRPr="00E76DB0" w:rsidRDefault="00D17D13">
      <w:r>
        <w:t xml:space="preserve">Im Anschluss an die Freistellung zahlt der Arbeitnehmer das Darlehen zurück. </w:t>
      </w:r>
      <w:r w:rsidR="00EA44CA">
        <w:t>Für besondere Härtefälle sind im Gesetz Ausnahmetatbestände benannt.</w:t>
      </w:r>
    </w:p>
    <w:p w:rsidR="00E76DB0" w:rsidRDefault="00E76DB0">
      <w:pPr>
        <w:rPr>
          <w:b/>
          <w:color w:val="FF0000"/>
        </w:rPr>
      </w:pPr>
    </w:p>
    <w:p w:rsidR="00FB5EC2" w:rsidRDefault="00890D3F" w:rsidP="00FB5EC2">
      <w:pPr>
        <w:rPr>
          <w:color w:val="FF0000"/>
        </w:rPr>
      </w:pPr>
      <w:r w:rsidRPr="00FB5EC2">
        <w:rPr>
          <w:b/>
          <w:noProof/>
          <w:color w:val="FF0000"/>
        </w:rPr>
        <w:drawing>
          <wp:anchor distT="0" distB="0" distL="114300" distR="114300" simplePos="0" relativeHeight="251662848" behindDoc="1" locked="0" layoutInCell="1" allowOverlap="1">
            <wp:simplePos x="0" y="0"/>
            <wp:positionH relativeFrom="margin">
              <wp:align>left</wp:align>
            </wp:positionH>
            <wp:positionV relativeFrom="paragraph">
              <wp:posOffset>52070</wp:posOffset>
            </wp:positionV>
            <wp:extent cx="542925" cy="542925"/>
            <wp:effectExtent l="0" t="0" r="9525" b="9525"/>
            <wp:wrapSquare wrapText="bothSides"/>
            <wp:docPr id="32" name="Bild 32"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EC2" w:rsidRPr="00FB5EC2">
        <w:rPr>
          <w:b/>
          <w:color w:val="FF0000"/>
        </w:rPr>
        <w:t>Können auch befristet angestellte Personen oder Auszubildende einen Antrag auf Pflegezeit stellen?</w:t>
      </w:r>
    </w:p>
    <w:p w:rsidR="00FB5EC2" w:rsidRDefault="00FB5EC2" w:rsidP="00FB5EC2">
      <w:r>
        <w:t>Alle Arbeitnehmer bzw. Beschäftigte haben grundsätzlich das Recht auf Beantragung von Pflege- bzw. Familienpflegezeit, wenn die entsprechenden Voraussetzungen gegeben sind.</w:t>
      </w:r>
    </w:p>
    <w:p w:rsidR="00021CE2" w:rsidRDefault="00021CE2"/>
    <w:p w:rsidR="00855388" w:rsidRDefault="00855388">
      <w:pPr>
        <w:rPr>
          <w:b/>
          <w:color w:val="FF0000"/>
        </w:rPr>
      </w:pPr>
      <w:r>
        <w:rPr>
          <w:b/>
          <w:color w:val="FF0000"/>
        </w:rPr>
        <w:t>Was passiert, wenn der Arbeitnehmer das Arbeitsverhältnis kündigt?</w:t>
      </w:r>
    </w:p>
    <w:p w:rsidR="00EA44CA" w:rsidRDefault="00890D3F">
      <w:r>
        <w:rPr>
          <w:noProof/>
        </w:rPr>
        <w:drawing>
          <wp:anchor distT="0" distB="0" distL="114300" distR="114300" simplePos="0" relativeHeight="251658752" behindDoc="0" locked="0" layoutInCell="1" allowOverlap="1">
            <wp:simplePos x="0" y="0"/>
            <wp:positionH relativeFrom="margin">
              <wp:align>left</wp:align>
            </wp:positionH>
            <wp:positionV relativeFrom="paragraph">
              <wp:posOffset>-321310</wp:posOffset>
            </wp:positionV>
            <wp:extent cx="542925" cy="542925"/>
            <wp:effectExtent l="0" t="0" r="9525" b="9525"/>
            <wp:wrapSquare wrapText="bothSides"/>
            <wp:docPr id="27" name="Bild 27"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4CA">
        <w:t>Da der Arbeitgeber seit 1. Januar 2015 keine Vorleistung mehr übernimmt, steht eine</w:t>
      </w:r>
      <w:r w:rsidR="00C825E0">
        <w:t>r</w:t>
      </w:r>
      <w:r w:rsidR="00EA44CA">
        <w:t xml:space="preserve"> Kündigung durch dem Arbeitnehmer nichts entgegen. </w:t>
      </w:r>
    </w:p>
    <w:p w:rsidR="00EA44CA" w:rsidRDefault="00EA44CA"/>
    <w:p w:rsidR="00957AE3" w:rsidRDefault="00890D3F">
      <w:pPr>
        <w:rPr>
          <w:b/>
          <w:color w:val="FF0000"/>
        </w:rPr>
      </w:pPr>
      <w:r>
        <w:rPr>
          <w:b/>
          <w:noProof/>
          <w:color w:val="FF0000"/>
        </w:rPr>
        <w:drawing>
          <wp:anchor distT="0" distB="0" distL="114300" distR="114300" simplePos="0" relativeHeight="251659776" behindDoc="1" locked="0" layoutInCell="1" allowOverlap="1">
            <wp:simplePos x="0" y="0"/>
            <wp:positionH relativeFrom="column">
              <wp:posOffset>3810</wp:posOffset>
            </wp:positionH>
            <wp:positionV relativeFrom="paragraph">
              <wp:posOffset>79375</wp:posOffset>
            </wp:positionV>
            <wp:extent cx="542925" cy="542925"/>
            <wp:effectExtent l="0" t="0" r="9525" b="9525"/>
            <wp:wrapSquare wrapText="bothSides"/>
            <wp:docPr id="28" name="Bild 28"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27E1">
        <w:rPr>
          <w:b/>
          <w:color w:val="FF0000"/>
        </w:rPr>
        <w:t xml:space="preserve">Kann der Arbeitgeber das Arbeitsverhältnis </w:t>
      </w:r>
      <w:r w:rsidR="00556FDF">
        <w:rPr>
          <w:b/>
          <w:color w:val="FF0000"/>
        </w:rPr>
        <w:t xml:space="preserve">in der Zeit </w:t>
      </w:r>
      <w:r w:rsidR="002427E1">
        <w:rPr>
          <w:b/>
          <w:color w:val="FF0000"/>
        </w:rPr>
        <w:t>auflösen oder ändern?</w:t>
      </w:r>
    </w:p>
    <w:p w:rsidR="00C825E0" w:rsidRDefault="00C825E0">
      <w:r>
        <w:t>D</w:t>
      </w:r>
      <w:r w:rsidR="002427E1">
        <w:t xml:space="preserve">er Arbeitgeber </w:t>
      </w:r>
      <w:r>
        <w:t xml:space="preserve">kann </w:t>
      </w:r>
      <w:r w:rsidR="002427E1">
        <w:t xml:space="preserve">das Arbeitsverhältnis </w:t>
      </w:r>
      <w:r>
        <w:t>von der Ankündigung bis zur Beendigung</w:t>
      </w:r>
      <w:r w:rsidR="000316BA">
        <w:t xml:space="preserve"> der jeweiligen Pflegezeit </w:t>
      </w:r>
      <w:r w:rsidR="002427E1">
        <w:t xml:space="preserve">nicht kündigen. </w:t>
      </w:r>
    </w:p>
    <w:p w:rsidR="00B34FBD" w:rsidRDefault="00556FDF">
      <w:r>
        <w:t>Sollte es im Ausnahmefall doch erforderlich werden, bedarf es der Zulässigkeitserklärung durch die Arbeitsschutzbehörde im jeweiligen Bundesland</w:t>
      </w:r>
      <w:r w:rsidR="00F5056C">
        <w:t xml:space="preserve"> (siehe § </w:t>
      </w:r>
      <w:r w:rsidR="00C825E0">
        <w:t>5</w:t>
      </w:r>
      <w:r w:rsidR="00F5056C">
        <w:t xml:space="preserve"> </w:t>
      </w:r>
      <w:r w:rsidR="00C825E0">
        <w:t>PflegeZG</w:t>
      </w:r>
      <w:r w:rsidR="00F5056C">
        <w:rPr>
          <w:rFonts w:cs="Arial"/>
          <w:bCs/>
        </w:rPr>
        <w:t>)</w:t>
      </w:r>
      <w:r>
        <w:t>. Im Freistaat Sachsen ist das zur Zeit das Sächsische Staatsministerium für Wirtschaft, Arbeit und Verkehr, Landesdirektion Dresden, Abteilung Arbeitsschutz. Verhaltensbedingte Kündigungen sind dabei gesondert zu betrachten.</w:t>
      </w:r>
      <w:r w:rsidR="000434EB">
        <w:t xml:space="preserve"> </w:t>
      </w:r>
    </w:p>
    <w:p w:rsidR="000434EB" w:rsidRDefault="000434EB"/>
    <w:p w:rsidR="003206ED" w:rsidRPr="003206ED" w:rsidRDefault="00890D3F">
      <w:pPr>
        <w:rPr>
          <w:b/>
          <w:color w:val="FF0000"/>
        </w:rPr>
      </w:pPr>
      <w:r>
        <w:rPr>
          <w:b/>
          <w:noProof/>
          <w:color w:val="FF0000"/>
        </w:rPr>
        <w:drawing>
          <wp:anchor distT="0" distB="0" distL="114300" distR="114300" simplePos="0" relativeHeight="251660800" behindDoc="0" locked="0" layoutInCell="1" allowOverlap="1">
            <wp:simplePos x="0" y="0"/>
            <wp:positionH relativeFrom="margin">
              <wp:align>left</wp:align>
            </wp:positionH>
            <wp:positionV relativeFrom="paragraph">
              <wp:posOffset>52070</wp:posOffset>
            </wp:positionV>
            <wp:extent cx="542925" cy="542925"/>
            <wp:effectExtent l="0" t="0" r="9525" b="9525"/>
            <wp:wrapSquare wrapText="bothSides"/>
            <wp:docPr id="29" name="Bild 29"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06ED" w:rsidRPr="003206ED">
        <w:rPr>
          <w:b/>
          <w:color w:val="FF0000"/>
        </w:rPr>
        <w:t xml:space="preserve">Kann der Arbeitgeber während der Pflegezeit </w:t>
      </w:r>
      <w:r w:rsidR="003206ED">
        <w:rPr>
          <w:b/>
          <w:color w:val="FF0000"/>
        </w:rPr>
        <w:t xml:space="preserve">zur Vertretung der freigestellten Person </w:t>
      </w:r>
      <w:r w:rsidR="003206ED" w:rsidRPr="003206ED">
        <w:rPr>
          <w:b/>
          <w:color w:val="FF0000"/>
        </w:rPr>
        <w:t>befristet Arbeitnehmer einstellen?</w:t>
      </w:r>
    </w:p>
    <w:p w:rsidR="00DD1431" w:rsidRDefault="003206ED">
      <w:r w:rsidRPr="003206ED">
        <w:t>Nach beiden Gesetzen können befristete Arbeitsverträge geschlossen werden</w:t>
      </w:r>
      <w:r w:rsidR="00F5056C">
        <w:t xml:space="preserve"> (siehe </w:t>
      </w:r>
      <w:r w:rsidR="00FE7B0D">
        <w:br/>
      </w:r>
      <w:r w:rsidR="00F5056C">
        <w:t xml:space="preserve">§ 6 </w:t>
      </w:r>
      <w:r w:rsidR="00F5056C" w:rsidRPr="00C25CBB">
        <w:rPr>
          <w:rFonts w:cs="Arial"/>
          <w:bCs/>
        </w:rPr>
        <w:t>PflegeZG</w:t>
      </w:r>
      <w:r w:rsidR="00F5056C">
        <w:rPr>
          <w:rFonts w:cs="Arial"/>
          <w:bCs/>
        </w:rPr>
        <w:t xml:space="preserve"> </w:t>
      </w:r>
      <w:r w:rsidR="003439AA">
        <w:rPr>
          <w:rFonts w:cs="Arial"/>
          <w:bCs/>
        </w:rPr>
        <w:t>und § 2 (3) F</w:t>
      </w:r>
      <w:r w:rsidR="00F5056C" w:rsidRPr="007463A7">
        <w:rPr>
          <w:rFonts w:cs="Arial"/>
          <w:bCs/>
        </w:rPr>
        <w:t>PfZG</w:t>
      </w:r>
      <w:r w:rsidR="00F5056C">
        <w:rPr>
          <w:rFonts w:cs="Arial"/>
          <w:bCs/>
        </w:rPr>
        <w:t>)</w:t>
      </w:r>
      <w:r w:rsidRPr="003206ED">
        <w:t>.</w:t>
      </w:r>
      <w:r>
        <w:t xml:space="preserve"> Es liegt ein sachlicher Grund für eine Befristung vor. Die Dauer des befristeten Arbeitsvertrags muss kalendermäßig bestimmt sein. Dabei ist es zulässig, dass die Dauer der Befristung um eine Zeit der Einarbeitung erweitert wird. Kommt die freigestellt</w:t>
      </w:r>
      <w:r w:rsidR="000316BA">
        <w:t>e</w:t>
      </w:r>
      <w:r>
        <w:t xml:space="preserve"> Person früher aus der Pflegezeit zurück (z.B. Erlöschen der Ansprüche), kann der Arbeitgeber das befristete Arbeitsverhältnis mit einer Frist von zwei Wochen kündigen. Das ist aber nur möglich, wenn dies nicht im befristeten Arbeitsvertrag ausgeschlossen wurde.</w:t>
      </w:r>
      <w:r w:rsidR="00E26B4E">
        <w:t xml:space="preserve"> Speziell diese befristeten Arbeitsverträge unterliegen nicht dem Kündigungsschutzgesetz.</w:t>
      </w:r>
      <w:r>
        <w:t xml:space="preserve">  </w:t>
      </w:r>
      <w:r w:rsidRPr="003206ED">
        <w:t xml:space="preserve">  </w:t>
      </w:r>
    </w:p>
    <w:p w:rsidR="003206ED" w:rsidRDefault="003206ED"/>
    <w:p w:rsidR="003206ED" w:rsidRPr="00E26B4E" w:rsidRDefault="00890D3F">
      <w:pPr>
        <w:rPr>
          <w:b/>
          <w:color w:val="FF0000"/>
        </w:rPr>
      </w:pPr>
      <w:r>
        <w:rPr>
          <w:b/>
          <w:noProof/>
          <w:color w:val="FF0000"/>
        </w:rPr>
        <w:drawing>
          <wp:anchor distT="0" distB="0" distL="114300" distR="114300" simplePos="0" relativeHeight="251661824" behindDoc="0" locked="0" layoutInCell="1" allowOverlap="1">
            <wp:simplePos x="0" y="0"/>
            <wp:positionH relativeFrom="margin">
              <wp:align>left</wp:align>
            </wp:positionH>
            <wp:positionV relativeFrom="paragraph">
              <wp:posOffset>-635</wp:posOffset>
            </wp:positionV>
            <wp:extent cx="542925" cy="542925"/>
            <wp:effectExtent l="0" t="0" r="9525" b="9525"/>
            <wp:wrapSquare wrapText="bothSides"/>
            <wp:docPr id="30" name="Bild 30"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6B4E" w:rsidRPr="00E26B4E">
        <w:rPr>
          <w:b/>
          <w:color w:val="FF0000"/>
        </w:rPr>
        <w:t>Kann die Pflegezeit früher als vereinbart enden?</w:t>
      </w:r>
    </w:p>
    <w:p w:rsidR="00AB4A9A" w:rsidRDefault="00E26B4E">
      <w:r>
        <w:t xml:space="preserve">Die Pflegezeit ist an eine Betreuung des Angehörigen in der Häuslichkeit gebunden. Zieht innerhalb der Pflegezeit der Angehörige in eine stationäre Pflegeeinrichtung, sind die Anspruchsvoraussetzungen nicht mehr gegeben. Ähnlich verhält es sich im Fall des Versterbens des Angehörigen. </w:t>
      </w:r>
      <w:r w:rsidR="007572D3">
        <w:t xml:space="preserve">Sollte nach Gewährung der Pflegezeit festgestellt werden, dass </w:t>
      </w:r>
      <w:r w:rsidR="007572D3">
        <w:lastRenderedPageBreak/>
        <w:t xml:space="preserve">keine Pflegebedürftigkeit des Angehörigen vorliegt, erlischt der Anspruch ebenfalls. Der Arbeitnehmer hat den Arbeitgeber über die veränderten Umstände unverzüglich zu informieren. </w:t>
      </w:r>
    </w:p>
    <w:p w:rsidR="00AB4A9A" w:rsidRDefault="00AB4A9A"/>
    <w:p w:rsidR="00E26B4E" w:rsidRDefault="007572D3">
      <w:r>
        <w:t xml:space="preserve">Die Pflegezeit endet dann </w:t>
      </w:r>
      <w:r w:rsidR="00C85942">
        <w:t>vier Wochen nach Eintritt der veränderten Gegebenheiten</w:t>
      </w:r>
      <w:r w:rsidR="00F25067">
        <w:t xml:space="preserve"> (siehe § 4 (2) </w:t>
      </w:r>
      <w:r w:rsidR="00F25067" w:rsidRPr="00C25CBB">
        <w:rPr>
          <w:rFonts w:cs="Arial"/>
          <w:bCs/>
        </w:rPr>
        <w:t>PflegeZG</w:t>
      </w:r>
      <w:r w:rsidR="003439AA">
        <w:rPr>
          <w:rFonts w:cs="Arial"/>
          <w:bCs/>
        </w:rPr>
        <w:t xml:space="preserve"> bzw. § 2a (5</w:t>
      </w:r>
      <w:r w:rsidR="00F25067">
        <w:rPr>
          <w:rFonts w:cs="Arial"/>
          <w:bCs/>
        </w:rPr>
        <w:t>)</w:t>
      </w:r>
      <w:r w:rsidR="003439AA" w:rsidRPr="003439AA">
        <w:rPr>
          <w:rFonts w:cs="Arial"/>
          <w:bCs/>
        </w:rPr>
        <w:t xml:space="preserve"> </w:t>
      </w:r>
      <w:r w:rsidR="003439AA" w:rsidRPr="007463A7">
        <w:rPr>
          <w:rFonts w:cs="Arial"/>
          <w:bCs/>
        </w:rPr>
        <w:t>FPfZG</w:t>
      </w:r>
      <w:r w:rsidR="003439AA">
        <w:rPr>
          <w:rFonts w:cs="Arial"/>
          <w:bCs/>
        </w:rPr>
        <w:t>)</w:t>
      </w:r>
      <w:r w:rsidR="00C85942">
        <w:t>.</w:t>
      </w:r>
    </w:p>
    <w:p w:rsidR="00AB4A9A" w:rsidRDefault="00AB4A9A"/>
    <w:p w:rsidR="00E26B4E" w:rsidRDefault="003439AA">
      <w:r>
        <w:t>B</w:t>
      </w:r>
      <w:r w:rsidR="00C85942">
        <w:t>estehen die Voraussetzungen fort und der Arbeitnehmer möchte von sich aus früher in das Arbeitsverhältnis zurückkehren, ist das nur mit Zustimmung des Arbeitgebers möglich.</w:t>
      </w:r>
    </w:p>
    <w:p w:rsidR="00D32FF4" w:rsidRDefault="00D32FF4"/>
    <w:p w:rsidR="00D32FF4" w:rsidRDefault="00D32FF4">
      <w:pPr>
        <w:rPr>
          <w:b/>
          <w:color w:val="FF0000"/>
        </w:rPr>
      </w:pPr>
      <w:r>
        <w:rPr>
          <w:noProof/>
        </w:rPr>
        <w:drawing>
          <wp:anchor distT="0" distB="0" distL="114300" distR="114300" simplePos="0" relativeHeight="251677184" behindDoc="1" locked="0" layoutInCell="1" allowOverlap="1" wp14:anchorId="7A5C6D6C" wp14:editId="46DEAE96">
            <wp:simplePos x="0" y="0"/>
            <wp:positionH relativeFrom="margin">
              <wp:align>left</wp:align>
            </wp:positionH>
            <wp:positionV relativeFrom="paragraph">
              <wp:posOffset>8890</wp:posOffset>
            </wp:positionV>
            <wp:extent cx="542925" cy="542925"/>
            <wp:effectExtent l="0" t="0" r="9525" b="9525"/>
            <wp:wrapSquare wrapText="bothSides"/>
            <wp:docPr id="6" name="Bild 33"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0000"/>
        </w:rPr>
        <w:t>Bestehen während der Freistellung Urlaubsansprüche?</w:t>
      </w:r>
    </w:p>
    <w:p w:rsidR="00D32FF4" w:rsidRDefault="00D32FF4">
      <w:r>
        <w:t xml:space="preserve">Im Fall der </w:t>
      </w:r>
      <w:r w:rsidRPr="00D32FF4">
        <w:rPr>
          <w:u w:val="single"/>
        </w:rPr>
        <w:t>vollständigen</w:t>
      </w:r>
      <w:r>
        <w:t xml:space="preserve"> Freistellung nach dem Pflegezeitgesetz kann der Arbeitgeber den Urlaubsanspruch für jeden vollen Kalendermonat um ein Zwölftel kürzen (siehe § 4 (4) PflegeZG). </w:t>
      </w:r>
    </w:p>
    <w:p w:rsidR="00D32FF4" w:rsidRDefault="00D32FF4"/>
    <w:p w:rsidR="00D32FF4" w:rsidRDefault="00D32FF4">
      <w:r>
        <w:t xml:space="preserve">Bei einer teilweisen Freistellung nach dem Familienpflegezeitgesetz besteht der Urlaubsanspruch wie in jeder anderen Teilzeitbeschäftigung fort. </w:t>
      </w:r>
    </w:p>
    <w:p w:rsidR="00E92A1F" w:rsidRDefault="00E92A1F">
      <w:r>
        <w:rPr>
          <w:noProof/>
        </w:rPr>
        <w:drawing>
          <wp:anchor distT="0" distB="0" distL="114300" distR="114300" simplePos="0" relativeHeight="251673088" behindDoc="0" locked="0" layoutInCell="1" allowOverlap="1" wp14:anchorId="127EE788" wp14:editId="2984F492">
            <wp:simplePos x="0" y="0"/>
            <wp:positionH relativeFrom="margin">
              <wp:align>left</wp:align>
            </wp:positionH>
            <wp:positionV relativeFrom="paragraph">
              <wp:posOffset>160655</wp:posOffset>
            </wp:positionV>
            <wp:extent cx="542925" cy="542925"/>
            <wp:effectExtent l="0" t="0" r="9525" b="9525"/>
            <wp:wrapSquare wrapText="bothSides"/>
            <wp:docPr id="2" name="Bild 33"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2A1F" w:rsidRDefault="00E92A1F">
      <w:pPr>
        <w:rPr>
          <w:b/>
          <w:color w:val="FF0000"/>
        </w:rPr>
      </w:pPr>
      <w:r>
        <w:rPr>
          <w:b/>
          <w:color w:val="FF0000"/>
        </w:rPr>
        <w:t>Gibt es Sonderregelungen bei der Betreuung pflegebedürftiger Minderjähriger?</w:t>
      </w:r>
    </w:p>
    <w:p w:rsidR="00E92A1F" w:rsidRDefault="00E92A1F">
      <w:pPr>
        <w:rPr>
          <w:color w:val="000000" w:themeColor="text1"/>
        </w:rPr>
      </w:pPr>
      <w:r>
        <w:rPr>
          <w:color w:val="000000" w:themeColor="text1"/>
        </w:rPr>
        <w:t xml:space="preserve">Angehörige können nach </w:t>
      </w:r>
      <w:r w:rsidR="006B29F2">
        <w:rPr>
          <w:color w:val="000000" w:themeColor="text1"/>
        </w:rPr>
        <w:t>beiden P</w:t>
      </w:r>
      <w:r>
        <w:rPr>
          <w:color w:val="000000" w:themeColor="text1"/>
        </w:rPr>
        <w:t>flegezeitgesetz</w:t>
      </w:r>
      <w:r w:rsidR="006B29F2">
        <w:rPr>
          <w:color w:val="000000" w:themeColor="text1"/>
        </w:rPr>
        <w:t>en</w:t>
      </w:r>
      <w:r>
        <w:rPr>
          <w:color w:val="000000" w:themeColor="text1"/>
        </w:rPr>
        <w:t xml:space="preserve"> zur Pflege Minderjähriger teilweise </w:t>
      </w:r>
      <w:r w:rsidR="006B29F2">
        <w:rPr>
          <w:color w:val="000000" w:themeColor="text1"/>
        </w:rPr>
        <w:t xml:space="preserve">oder vollständig </w:t>
      </w:r>
      <w:r>
        <w:rPr>
          <w:color w:val="000000" w:themeColor="text1"/>
        </w:rPr>
        <w:t>freigestellt werden</w:t>
      </w:r>
      <w:r w:rsidR="00A9413D">
        <w:rPr>
          <w:color w:val="000000" w:themeColor="text1"/>
        </w:rPr>
        <w:t xml:space="preserve"> (siehe § 3 (5) PflegeZG)</w:t>
      </w:r>
      <w:r>
        <w:rPr>
          <w:color w:val="000000" w:themeColor="text1"/>
        </w:rPr>
        <w:t>.</w:t>
      </w:r>
      <w:r w:rsidR="003869A2">
        <w:rPr>
          <w:color w:val="000000" w:themeColor="text1"/>
        </w:rPr>
        <w:t xml:space="preserve"> Voraussetzung ist hier</w:t>
      </w:r>
      <w:r w:rsidR="006466D9">
        <w:rPr>
          <w:color w:val="000000" w:themeColor="text1"/>
        </w:rPr>
        <w:t xml:space="preserve"> ebenfalls</w:t>
      </w:r>
      <w:r w:rsidR="003869A2">
        <w:rPr>
          <w:color w:val="000000" w:themeColor="text1"/>
        </w:rPr>
        <w:t>, dass der Minderjährige pflegebedürftig im Sinne des SGB XI ist.</w:t>
      </w:r>
      <w:r w:rsidR="00A9413D">
        <w:rPr>
          <w:color w:val="000000" w:themeColor="text1"/>
        </w:rPr>
        <w:t xml:space="preserve"> </w:t>
      </w:r>
      <w:r w:rsidR="00BB78DD">
        <w:rPr>
          <w:color w:val="000000" w:themeColor="text1"/>
        </w:rPr>
        <w:t xml:space="preserve">Die Regelung gilt auch bei einer außerhäuslichen Versorgung des Minderjährigen. </w:t>
      </w:r>
      <w:r w:rsidR="00A9413D">
        <w:rPr>
          <w:rFonts w:cs="Arial"/>
        </w:rPr>
        <w:t xml:space="preserve">Ein Rechtsanspruch besteht nur in Unternehmen mit </w:t>
      </w:r>
      <w:r w:rsidR="00A9413D">
        <w:t>mehr als 15 Beschäftigten.</w:t>
      </w:r>
    </w:p>
    <w:p w:rsidR="006B29F2" w:rsidRDefault="006B29F2">
      <w:pPr>
        <w:rPr>
          <w:color w:val="000000" w:themeColor="text1"/>
        </w:rPr>
      </w:pPr>
    </w:p>
    <w:p w:rsidR="006B29F2" w:rsidRDefault="006B29F2">
      <w:pPr>
        <w:rPr>
          <w:b/>
          <w:color w:val="FF0000"/>
        </w:rPr>
      </w:pPr>
      <w:r>
        <w:rPr>
          <w:noProof/>
        </w:rPr>
        <w:drawing>
          <wp:anchor distT="0" distB="0" distL="114300" distR="114300" simplePos="0" relativeHeight="251675136" behindDoc="1" locked="0" layoutInCell="1" allowOverlap="1" wp14:anchorId="47C8AA10" wp14:editId="7830FAC1">
            <wp:simplePos x="0" y="0"/>
            <wp:positionH relativeFrom="margin">
              <wp:align>left</wp:align>
            </wp:positionH>
            <wp:positionV relativeFrom="paragraph">
              <wp:posOffset>6350</wp:posOffset>
            </wp:positionV>
            <wp:extent cx="542925" cy="542925"/>
            <wp:effectExtent l="0" t="0" r="9525" b="9525"/>
            <wp:wrapSquare wrapText="bothSides"/>
            <wp:docPr id="3" name="Bild 33"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0000"/>
        </w:rPr>
        <w:t>Gibt es Sonderregelungen bei Palliativpatienten?</w:t>
      </w:r>
    </w:p>
    <w:p w:rsidR="00C12F56" w:rsidRDefault="00405680">
      <w:pPr>
        <w:rPr>
          <w:rFonts w:cs="Arial"/>
        </w:rPr>
      </w:pPr>
      <w:r>
        <w:rPr>
          <w:rFonts w:cs="Arial"/>
        </w:rPr>
        <w:t>Will der Arbeitnehmer einen nahen Angehörigen mit schwerer Erkrankung in der letzten Lebensphase begleiten, kann er für maximal 3 Monate freigestellt werden (siehe § 4 (3) PflegeZG). Der Angehörige muss an einer Erkrankung leiden, die progredient verläuft und bereits ein weit fortgeschrittenes Stadium erreicht hat, bei der eine Heilung ausgeschlossen und eine palliativmedizinische Behandlung notwendig ist und die lediglich eine begrenzte Lebenserwartung von Wochen oder wenigen Monaten erwarten lässt.</w:t>
      </w:r>
      <w:r w:rsidR="00C12F56">
        <w:rPr>
          <w:rFonts w:cs="Arial"/>
        </w:rPr>
        <w:t xml:space="preserve"> Die Definition ist identisch mit der Begriffsbestimmung des § 37 b SGB V. </w:t>
      </w:r>
      <w:r w:rsidR="00F20609">
        <w:rPr>
          <w:rFonts w:cs="Arial"/>
        </w:rPr>
        <w:t>Palliativpatienten können auch bei einem Aufenthalt im Hospiz von ihren Angehörigen begleitet werden.</w:t>
      </w:r>
    </w:p>
    <w:p w:rsidR="00DF621F" w:rsidRDefault="00DF621F">
      <w:pPr>
        <w:rPr>
          <w:rFonts w:cs="Arial"/>
        </w:rPr>
      </w:pPr>
      <w:r w:rsidRPr="00A9413D">
        <w:rPr>
          <w:rFonts w:cs="Arial"/>
        </w:rPr>
        <w:t xml:space="preserve">Der Arbeitnehmer muss </w:t>
      </w:r>
      <w:r w:rsidR="00F20609">
        <w:rPr>
          <w:rFonts w:cs="Arial"/>
        </w:rPr>
        <w:t xml:space="preserve">die Erkrankung des Angehörigen </w:t>
      </w:r>
      <w:r w:rsidRPr="00A9413D">
        <w:rPr>
          <w:rFonts w:cs="Arial"/>
        </w:rPr>
        <w:t xml:space="preserve">durch ein ärztliches Zeugnis </w:t>
      </w:r>
      <w:r w:rsidR="00405680" w:rsidRPr="00A9413D">
        <w:rPr>
          <w:rFonts w:cs="Arial"/>
        </w:rPr>
        <w:t>gegenüber dem Arbeitgeber nachwei</w:t>
      </w:r>
      <w:r w:rsidR="00405680">
        <w:rPr>
          <w:rFonts w:cs="Arial"/>
        </w:rPr>
        <w:t>sen.</w:t>
      </w:r>
      <w:r w:rsidR="00C12F56">
        <w:rPr>
          <w:rFonts w:cs="Arial"/>
        </w:rPr>
        <w:t xml:space="preserve"> Ein Rechtsanspruch besteht nur in Unternehmen mit </w:t>
      </w:r>
      <w:r w:rsidR="00C12F56">
        <w:t>mehr als 15 Beschäftigten.</w:t>
      </w:r>
    </w:p>
    <w:p w:rsidR="00405680" w:rsidRDefault="00DF621F">
      <w:pPr>
        <w:rPr>
          <w:rFonts w:cs="Arial"/>
        </w:rPr>
      </w:pPr>
      <w:r>
        <w:rPr>
          <w:rFonts w:cs="Arial"/>
        </w:rPr>
        <w:t xml:space="preserve">Wird diese Regelung mit Pflegezeit und / oder Familienpflegezeit kombiniert, ist die Freistellung auf insgesamt </w:t>
      </w:r>
      <w:r w:rsidR="00405680">
        <w:rPr>
          <w:rFonts w:cs="Arial"/>
        </w:rPr>
        <w:t>24 Monate je nahe</w:t>
      </w:r>
      <w:r>
        <w:rPr>
          <w:rFonts w:cs="Arial"/>
        </w:rPr>
        <w:t>n</w:t>
      </w:r>
      <w:r w:rsidR="00405680">
        <w:rPr>
          <w:rFonts w:cs="Arial"/>
        </w:rPr>
        <w:t xml:space="preserve"> Angehörigen </w:t>
      </w:r>
      <w:r>
        <w:rPr>
          <w:rFonts w:cs="Arial"/>
        </w:rPr>
        <w:t>begrenzt.</w:t>
      </w:r>
    </w:p>
    <w:p w:rsidR="00DF621F" w:rsidRDefault="00DF621F">
      <w:pPr>
        <w:rPr>
          <w:rFonts w:cs="Arial"/>
        </w:rPr>
      </w:pPr>
    </w:p>
    <w:p w:rsidR="00E8635A" w:rsidRDefault="00890D3F">
      <w:pPr>
        <w:rPr>
          <w:b/>
          <w:color w:val="FF0000"/>
        </w:rPr>
      </w:pPr>
      <w:r>
        <w:rPr>
          <w:noProof/>
        </w:rPr>
        <w:drawing>
          <wp:anchor distT="0" distB="0" distL="114300" distR="114300" simplePos="0" relativeHeight="251663872" behindDoc="0" locked="0" layoutInCell="1" allowOverlap="1">
            <wp:simplePos x="0" y="0"/>
            <wp:positionH relativeFrom="margin">
              <wp:align>left</wp:align>
            </wp:positionH>
            <wp:positionV relativeFrom="paragraph">
              <wp:posOffset>31115</wp:posOffset>
            </wp:positionV>
            <wp:extent cx="542925" cy="542925"/>
            <wp:effectExtent l="0" t="0" r="9525" b="9525"/>
            <wp:wrapSquare wrapText="bothSides"/>
            <wp:docPr id="33" name="Bild 33" descr="MC900434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43485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6EDF">
        <w:rPr>
          <w:b/>
          <w:color w:val="FF0000"/>
        </w:rPr>
        <w:t>Wie werden Gesetzesverstöße geahndet?</w:t>
      </w:r>
    </w:p>
    <w:p w:rsidR="008A3A18" w:rsidRPr="008A3A18" w:rsidRDefault="008A3A18">
      <w:r w:rsidRPr="008A3A18">
        <w:t>Wer seinen Mitteilungspflichten auf der Grundlage des Gesetzes nicht, nicht richtig, nicht vollständig oder nicht rechtzeitig nachkommt</w:t>
      </w:r>
      <w:r>
        <w:t>,</w:t>
      </w:r>
      <w:r w:rsidRPr="008A3A18">
        <w:t xml:space="preserve"> handelt ordnungswidrig.</w:t>
      </w:r>
      <w:r>
        <w:t xml:space="preserve"> Pflichtverletzungen des Arbeitgebers können </w:t>
      </w:r>
      <w:r w:rsidR="00C67F20">
        <w:t xml:space="preserve">mit </w:t>
      </w:r>
      <w:r>
        <w:t xml:space="preserve">bis zu 5000 € geahndet werden, des Arbeitnehmers </w:t>
      </w:r>
      <w:r w:rsidR="00C67F20">
        <w:t xml:space="preserve">mit </w:t>
      </w:r>
      <w:r>
        <w:t>bis zu 1000 €</w:t>
      </w:r>
      <w:r w:rsidR="004A10BC">
        <w:t xml:space="preserve"> (siehe § 1</w:t>
      </w:r>
      <w:r w:rsidR="003439AA">
        <w:t>2</w:t>
      </w:r>
      <w:r w:rsidR="004A10BC">
        <w:t xml:space="preserve"> </w:t>
      </w:r>
      <w:r w:rsidR="004A10BC" w:rsidRPr="007463A7">
        <w:rPr>
          <w:rFonts w:cs="Arial"/>
          <w:bCs/>
        </w:rPr>
        <w:t>FPfZG</w:t>
      </w:r>
      <w:r w:rsidR="004A10BC">
        <w:rPr>
          <w:rFonts w:cs="Arial"/>
          <w:bCs/>
        </w:rPr>
        <w:t>).</w:t>
      </w:r>
    </w:p>
    <w:p w:rsidR="008A3A18" w:rsidRDefault="008A3A18"/>
    <w:p w:rsidR="007722D5" w:rsidRDefault="007722D5"/>
    <w:p w:rsidR="007722D5" w:rsidRPr="00F763B2" w:rsidRDefault="007722D5">
      <w:r>
        <w:t>Weitergehende Informationen finden Sie im Internet unter</w:t>
      </w:r>
      <w:r w:rsidR="00DC6D8C">
        <w:t xml:space="preserve"> www.familien-pflege-zeit.de</w:t>
      </w:r>
      <w:r>
        <w:t xml:space="preserve"> </w:t>
      </w:r>
    </w:p>
    <w:p w:rsidR="00196D2C" w:rsidRDefault="00196D2C"/>
    <w:p w:rsidR="00196D2C" w:rsidRDefault="00196D2C"/>
    <w:p w:rsidR="00356FFA" w:rsidRDefault="00356FFA"/>
    <w:p w:rsidR="00356FFA" w:rsidRDefault="00356FFA"/>
    <w:p w:rsidR="00F763B2" w:rsidRPr="002350AC" w:rsidRDefault="00F763B2" w:rsidP="00F763B2">
      <w:pPr>
        <w:rPr>
          <w:rFonts w:cs="Arial"/>
          <w:sz w:val="16"/>
          <w:szCs w:val="16"/>
        </w:rPr>
      </w:pPr>
      <w:r w:rsidRPr="002350AC">
        <w:rPr>
          <w:rFonts w:cs="Arial"/>
          <w:sz w:val="16"/>
          <w:szCs w:val="16"/>
        </w:rPr>
        <w:t>Im Text wird aus Gründen der besseren Lesbarkeit und Verständlichkeit auf die Verwendung der weiblichen und männlichen Personenbezeichnung verzichtet. Die verwendete Bezeichnung drückt die männliche und weibliche Form aus.</w:t>
      </w:r>
    </w:p>
    <w:p w:rsidR="00196D2C" w:rsidRDefault="00196D2C"/>
    <w:sectPr w:rsidR="00196D2C" w:rsidSect="00C85942">
      <w:headerReference w:type="default" r:id="rId14"/>
      <w:footerReference w:type="default" r:id="rId15"/>
      <w:pgSz w:w="11907" w:h="16840" w:code="9"/>
      <w:pgMar w:top="1701" w:right="1134" w:bottom="1134" w:left="1134" w:header="709"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72" w:rsidRDefault="00BB2F72">
      <w:r>
        <w:separator/>
      </w:r>
    </w:p>
  </w:endnote>
  <w:endnote w:type="continuationSeparator" w:id="0">
    <w:p w:rsidR="00BB2F72" w:rsidRDefault="00BB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E7" w:rsidRDefault="008E72E7" w:rsidP="009D0E6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E72E7" w:rsidRDefault="008E72E7" w:rsidP="00FF5449">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87" w:type="dxa"/>
      <w:tblInd w:w="-405" w:type="dxa"/>
      <w:tblBorders>
        <w:top w:val="single" w:sz="18" w:space="0" w:color="339966"/>
      </w:tblBorders>
      <w:tblLook w:val="00A0" w:firstRow="1" w:lastRow="0" w:firstColumn="1" w:lastColumn="0" w:noHBand="0" w:noVBand="0"/>
    </w:tblPr>
    <w:tblGrid>
      <w:gridCol w:w="908"/>
      <w:gridCol w:w="2185"/>
      <w:gridCol w:w="890"/>
      <w:gridCol w:w="1443"/>
      <w:gridCol w:w="2770"/>
      <w:gridCol w:w="2191"/>
    </w:tblGrid>
    <w:tr w:rsidR="008E72E7">
      <w:trPr>
        <w:trHeight w:val="555"/>
      </w:trPr>
      <w:tc>
        <w:tcPr>
          <w:tcW w:w="0" w:type="auto"/>
          <w:vMerge w:val="restart"/>
        </w:tcPr>
        <w:p w:rsidR="008E72E7" w:rsidRDefault="008E72E7" w:rsidP="00117FCF">
          <w:pPr>
            <w:pStyle w:val="Fuzeile"/>
            <w:rPr>
              <w:b/>
              <w:sz w:val="16"/>
              <w:szCs w:val="16"/>
            </w:rPr>
          </w:pPr>
        </w:p>
        <w:p w:rsidR="008E72E7" w:rsidRDefault="008E72E7" w:rsidP="00117FCF">
          <w:pPr>
            <w:pStyle w:val="Fuzeile"/>
            <w:rPr>
              <w:sz w:val="16"/>
              <w:szCs w:val="16"/>
              <w:lang w:val="fr-FR"/>
            </w:rPr>
          </w:pPr>
          <w:r>
            <w:rPr>
              <w:b/>
              <w:sz w:val="16"/>
              <w:szCs w:val="16"/>
              <w:lang w:val="fr-FR"/>
            </w:rPr>
            <w:t xml:space="preserve">Internet: </w:t>
          </w:r>
        </w:p>
        <w:p w:rsidR="008E72E7" w:rsidRDefault="008E72E7" w:rsidP="00117FCF">
          <w:pPr>
            <w:pStyle w:val="Fuzeile"/>
            <w:rPr>
              <w:b/>
              <w:sz w:val="16"/>
              <w:szCs w:val="16"/>
            </w:rPr>
          </w:pPr>
          <w:r>
            <w:rPr>
              <w:b/>
              <w:sz w:val="16"/>
              <w:szCs w:val="16"/>
              <w:lang w:val="fr-FR"/>
            </w:rPr>
            <w:t xml:space="preserve">E-Mail: </w:t>
          </w:r>
        </w:p>
      </w:tc>
      <w:tc>
        <w:tcPr>
          <w:tcW w:w="0" w:type="auto"/>
          <w:vMerge w:val="restart"/>
        </w:tcPr>
        <w:p w:rsidR="008E72E7" w:rsidRPr="00027BD6" w:rsidRDefault="008E72E7" w:rsidP="00117FCF">
          <w:pPr>
            <w:pStyle w:val="Fuzeile"/>
            <w:rPr>
              <w:sz w:val="16"/>
              <w:szCs w:val="16"/>
            </w:rPr>
          </w:pPr>
        </w:p>
        <w:p w:rsidR="008E72E7" w:rsidRPr="00027BD6" w:rsidRDefault="008E72E7" w:rsidP="00117FCF">
          <w:pPr>
            <w:pStyle w:val="Fuzeile"/>
            <w:rPr>
              <w:sz w:val="16"/>
              <w:szCs w:val="16"/>
            </w:rPr>
          </w:pPr>
          <w:r w:rsidRPr="00027BD6">
            <w:rPr>
              <w:sz w:val="16"/>
              <w:szCs w:val="16"/>
            </w:rPr>
            <w:t>www.lvhs-sachsen.de</w:t>
          </w:r>
        </w:p>
        <w:p w:rsidR="008E72E7" w:rsidRPr="00027BD6" w:rsidRDefault="008E72E7" w:rsidP="00117FCF">
          <w:pPr>
            <w:pStyle w:val="Fuzeile"/>
            <w:rPr>
              <w:sz w:val="18"/>
              <w:szCs w:val="18"/>
            </w:rPr>
          </w:pPr>
          <w:r w:rsidRPr="00027BD6">
            <w:rPr>
              <w:sz w:val="16"/>
              <w:szCs w:val="16"/>
            </w:rPr>
            <w:t>lvhs-sachsen@t-online.de</w:t>
          </w:r>
        </w:p>
      </w:tc>
      <w:tc>
        <w:tcPr>
          <w:tcW w:w="0" w:type="auto"/>
          <w:vMerge w:val="restart"/>
        </w:tcPr>
        <w:p w:rsidR="008E72E7" w:rsidRPr="00027BD6" w:rsidRDefault="008E72E7" w:rsidP="00117FCF">
          <w:pPr>
            <w:pStyle w:val="Fuzeile"/>
            <w:rPr>
              <w:b/>
              <w:sz w:val="16"/>
              <w:szCs w:val="16"/>
            </w:rPr>
          </w:pPr>
        </w:p>
        <w:p w:rsidR="008E72E7" w:rsidRDefault="008E72E7" w:rsidP="00117FCF">
          <w:pPr>
            <w:pStyle w:val="Fuzeile"/>
            <w:rPr>
              <w:b/>
              <w:sz w:val="16"/>
              <w:szCs w:val="16"/>
            </w:rPr>
          </w:pPr>
          <w:r>
            <w:rPr>
              <w:b/>
              <w:sz w:val="16"/>
              <w:szCs w:val="16"/>
            </w:rPr>
            <w:t xml:space="preserve">Sitz: </w:t>
          </w:r>
        </w:p>
        <w:p w:rsidR="008E72E7" w:rsidRDefault="008E72E7" w:rsidP="00117FCF">
          <w:pPr>
            <w:pStyle w:val="Fuzeile"/>
            <w:rPr>
              <w:sz w:val="16"/>
              <w:szCs w:val="16"/>
            </w:rPr>
          </w:pPr>
          <w:r>
            <w:rPr>
              <w:sz w:val="16"/>
              <w:szCs w:val="16"/>
            </w:rPr>
            <w:t xml:space="preserve">Dresden </w:t>
          </w:r>
          <w:r>
            <w:rPr>
              <w:sz w:val="16"/>
              <w:szCs w:val="16"/>
            </w:rPr>
            <w:br/>
            <w:t>VR 1571</w:t>
          </w:r>
        </w:p>
      </w:tc>
      <w:tc>
        <w:tcPr>
          <w:tcW w:w="4213" w:type="dxa"/>
          <w:gridSpan w:val="2"/>
        </w:tcPr>
        <w:p w:rsidR="008E72E7" w:rsidRDefault="008E72E7" w:rsidP="00117FCF">
          <w:pPr>
            <w:pStyle w:val="Fuzeile"/>
            <w:rPr>
              <w:b/>
              <w:sz w:val="16"/>
              <w:szCs w:val="16"/>
            </w:rPr>
          </w:pPr>
        </w:p>
        <w:p w:rsidR="008E72E7" w:rsidRDefault="008E72E7" w:rsidP="00117FCF">
          <w:pPr>
            <w:pStyle w:val="Fuzeile"/>
            <w:rPr>
              <w:b/>
              <w:sz w:val="16"/>
              <w:szCs w:val="16"/>
            </w:rPr>
          </w:pPr>
          <w:r>
            <w:rPr>
              <w:b/>
              <w:sz w:val="16"/>
              <w:szCs w:val="16"/>
            </w:rPr>
            <w:t>Bankverbindung:</w:t>
          </w:r>
        </w:p>
        <w:p w:rsidR="008E72E7" w:rsidRDefault="008E72E7" w:rsidP="00117FCF">
          <w:pPr>
            <w:pStyle w:val="Fuzeile"/>
            <w:rPr>
              <w:sz w:val="16"/>
              <w:szCs w:val="16"/>
            </w:rPr>
          </w:pPr>
          <w:r>
            <w:rPr>
              <w:sz w:val="16"/>
              <w:szCs w:val="16"/>
            </w:rPr>
            <w:t>Bank für Sozialwirtschaft</w:t>
          </w:r>
        </w:p>
      </w:tc>
      <w:tc>
        <w:tcPr>
          <w:tcW w:w="2191" w:type="dxa"/>
          <w:vMerge w:val="restart"/>
        </w:tcPr>
        <w:p w:rsidR="008E72E7" w:rsidRDefault="008E72E7" w:rsidP="00117FCF">
          <w:pPr>
            <w:pStyle w:val="Fuzeile"/>
            <w:jc w:val="center"/>
            <w:rPr>
              <w:b/>
              <w:sz w:val="16"/>
              <w:szCs w:val="16"/>
            </w:rPr>
          </w:pPr>
        </w:p>
        <w:p w:rsidR="008E72E7" w:rsidRDefault="008E72E7" w:rsidP="00117FCF">
          <w:pPr>
            <w:pStyle w:val="Fuzeile"/>
            <w:rPr>
              <w:b/>
              <w:sz w:val="16"/>
              <w:szCs w:val="16"/>
            </w:rPr>
          </w:pPr>
          <w:r>
            <w:rPr>
              <w:b/>
              <w:sz w:val="16"/>
              <w:szCs w:val="16"/>
            </w:rPr>
            <w:t>Mitglied der B.A.H.</w:t>
          </w:r>
        </w:p>
        <w:p w:rsidR="008E72E7" w:rsidRDefault="008E72E7" w:rsidP="00117FCF">
          <w:pPr>
            <w:pStyle w:val="Fuzeile"/>
            <w:rPr>
              <w:sz w:val="16"/>
              <w:szCs w:val="16"/>
            </w:rPr>
          </w:pPr>
          <w:r>
            <w:rPr>
              <w:sz w:val="16"/>
              <w:szCs w:val="16"/>
            </w:rPr>
            <w:t>Bundesarbeitsgemeinschaft</w:t>
          </w:r>
        </w:p>
        <w:p w:rsidR="008E72E7" w:rsidRDefault="008E72E7" w:rsidP="00117FCF">
          <w:pPr>
            <w:pStyle w:val="Fuzeile"/>
            <w:rPr>
              <w:sz w:val="16"/>
              <w:szCs w:val="16"/>
            </w:rPr>
          </w:pPr>
          <w:r>
            <w:rPr>
              <w:sz w:val="16"/>
              <w:szCs w:val="16"/>
            </w:rPr>
            <w:t>Hauskrankenpflege e.V.</w:t>
          </w:r>
        </w:p>
      </w:tc>
    </w:tr>
    <w:tr w:rsidR="008E72E7">
      <w:trPr>
        <w:trHeight w:val="359"/>
      </w:trPr>
      <w:tc>
        <w:tcPr>
          <w:tcW w:w="0" w:type="auto"/>
          <w:vMerge/>
        </w:tcPr>
        <w:p w:rsidR="008E72E7" w:rsidRDefault="008E72E7" w:rsidP="00117FCF">
          <w:pPr>
            <w:pStyle w:val="Fuzeile"/>
            <w:rPr>
              <w:b/>
              <w:sz w:val="16"/>
              <w:szCs w:val="16"/>
            </w:rPr>
          </w:pPr>
        </w:p>
      </w:tc>
      <w:tc>
        <w:tcPr>
          <w:tcW w:w="0" w:type="auto"/>
          <w:vMerge/>
        </w:tcPr>
        <w:p w:rsidR="008E72E7" w:rsidRDefault="008E72E7" w:rsidP="00117FCF">
          <w:pPr>
            <w:pStyle w:val="Fuzeile"/>
            <w:rPr>
              <w:sz w:val="16"/>
              <w:szCs w:val="16"/>
              <w:lang w:val="fr-FR"/>
            </w:rPr>
          </w:pPr>
        </w:p>
      </w:tc>
      <w:tc>
        <w:tcPr>
          <w:tcW w:w="0" w:type="auto"/>
          <w:vMerge/>
        </w:tcPr>
        <w:p w:rsidR="008E72E7" w:rsidRDefault="008E72E7" w:rsidP="00117FCF">
          <w:pPr>
            <w:pStyle w:val="Fuzeile"/>
            <w:rPr>
              <w:b/>
              <w:sz w:val="16"/>
              <w:szCs w:val="16"/>
              <w:lang w:val="fr-FR"/>
            </w:rPr>
          </w:pPr>
        </w:p>
      </w:tc>
      <w:tc>
        <w:tcPr>
          <w:tcW w:w="1443" w:type="dxa"/>
        </w:tcPr>
        <w:p w:rsidR="008E72E7" w:rsidRDefault="008E72E7" w:rsidP="00117FCF">
          <w:pPr>
            <w:pStyle w:val="Fuzeile"/>
            <w:rPr>
              <w:sz w:val="16"/>
              <w:szCs w:val="16"/>
            </w:rPr>
          </w:pPr>
          <w:r>
            <w:rPr>
              <w:sz w:val="16"/>
              <w:szCs w:val="16"/>
            </w:rPr>
            <w:t>BLZ: 860 205 00</w:t>
          </w:r>
        </w:p>
        <w:p w:rsidR="008E72E7" w:rsidRDefault="008E72E7" w:rsidP="00117FCF">
          <w:pPr>
            <w:pStyle w:val="Fuzeile"/>
            <w:rPr>
              <w:b/>
              <w:sz w:val="16"/>
              <w:szCs w:val="16"/>
            </w:rPr>
          </w:pPr>
          <w:r>
            <w:rPr>
              <w:sz w:val="16"/>
              <w:szCs w:val="16"/>
            </w:rPr>
            <w:t>Konto: 3469900</w:t>
          </w:r>
        </w:p>
      </w:tc>
      <w:tc>
        <w:tcPr>
          <w:tcW w:w="2770" w:type="dxa"/>
          <w:shd w:val="clear" w:color="auto" w:fill="auto"/>
        </w:tcPr>
        <w:p w:rsidR="008E72E7" w:rsidRDefault="008E72E7" w:rsidP="00117FCF">
          <w:pPr>
            <w:pStyle w:val="Fuzeile"/>
            <w:rPr>
              <w:sz w:val="16"/>
              <w:szCs w:val="16"/>
            </w:rPr>
          </w:pPr>
          <w:r w:rsidRPr="00985780">
            <w:rPr>
              <w:sz w:val="16"/>
              <w:szCs w:val="16"/>
            </w:rPr>
            <w:t>BIC</w:t>
          </w:r>
          <w:r>
            <w:rPr>
              <w:sz w:val="16"/>
              <w:szCs w:val="16"/>
            </w:rPr>
            <w:t>:</w:t>
          </w:r>
          <w:r w:rsidRPr="00985780">
            <w:rPr>
              <w:sz w:val="16"/>
              <w:szCs w:val="16"/>
            </w:rPr>
            <w:t xml:space="preserve"> BFSWDE33LPZ</w:t>
          </w:r>
        </w:p>
        <w:p w:rsidR="008E72E7" w:rsidRPr="00985780" w:rsidRDefault="008E72E7" w:rsidP="00117FCF">
          <w:pPr>
            <w:pStyle w:val="Fuzeile"/>
            <w:rPr>
              <w:sz w:val="16"/>
              <w:szCs w:val="16"/>
            </w:rPr>
          </w:pPr>
          <w:r>
            <w:rPr>
              <w:sz w:val="16"/>
              <w:szCs w:val="16"/>
            </w:rPr>
            <w:t>IBAN: DE64860205000003469900</w:t>
          </w:r>
        </w:p>
      </w:tc>
      <w:tc>
        <w:tcPr>
          <w:tcW w:w="2191" w:type="dxa"/>
          <w:vMerge/>
        </w:tcPr>
        <w:p w:rsidR="008E72E7" w:rsidRDefault="008E72E7" w:rsidP="00117FCF">
          <w:pPr>
            <w:pStyle w:val="Fuzeile"/>
            <w:jc w:val="center"/>
            <w:rPr>
              <w:b/>
              <w:sz w:val="16"/>
              <w:szCs w:val="16"/>
            </w:rPr>
          </w:pPr>
        </w:p>
      </w:tc>
    </w:tr>
  </w:tbl>
  <w:p w:rsidR="008E72E7" w:rsidRDefault="008E72E7" w:rsidP="00C861F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84" w:rsidRDefault="008125B2" w:rsidP="00C861FE">
    <w:pPr>
      <w:pStyle w:val="Fuzeile"/>
    </w:pPr>
    <w:r>
      <w:t>Stand: Januar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72" w:rsidRDefault="00BB2F72">
      <w:r>
        <w:separator/>
      </w:r>
    </w:p>
  </w:footnote>
  <w:footnote w:type="continuationSeparator" w:id="0">
    <w:p w:rsidR="00BB2F72" w:rsidRDefault="00BB2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5"/>
      <w:gridCol w:w="5601"/>
    </w:tblGrid>
    <w:tr w:rsidR="008E72E7">
      <w:trPr>
        <w:trHeight w:val="2259"/>
      </w:trPr>
      <w:tc>
        <w:tcPr>
          <w:tcW w:w="4605" w:type="dxa"/>
          <w:vAlign w:val="bottom"/>
        </w:tcPr>
        <w:p w:rsidR="008E72E7" w:rsidRDefault="008E72E7" w:rsidP="00117FCF">
          <w:pPr>
            <w:pStyle w:val="Kopfzeile"/>
          </w:pPr>
          <w:r>
            <w:rPr>
              <w:sz w:val="18"/>
              <w:szCs w:val="18"/>
            </w:rPr>
            <w:t xml:space="preserve">L.V.H.S. - </w:t>
          </w:r>
          <w:r w:rsidRPr="008C23B4">
            <w:rPr>
              <w:sz w:val="18"/>
              <w:szCs w:val="18"/>
            </w:rPr>
            <w:t>Sandstr. 116</w:t>
          </w:r>
          <w:r>
            <w:rPr>
              <w:sz w:val="18"/>
              <w:szCs w:val="18"/>
            </w:rPr>
            <w:t xml:space="preserve"> - </w:t>
          </w:r>
          <w:r w:rsidRPr="008C23B4">
            <w:rPr>
              <w:sz w:val="18"/>
              <w:szCs w:val="18"/>
            </w:rPr>
            <w:t>09114 Chemnitz</w:t>
          </w:r>
        </w:p>
      </w:tc>
      <w:tc>
        <w:tcPr>
          <w:tcW w:w="5601" w:type="dxa"/>
        </w:tcPr>
        <w:p w:rsidR="008E72E7" w:rsidRDefault="008E72E7" w:rsidP="00117FCF">
          <w:pPr>
            <w:jc w:val="right"/>
          </w:pPr>
          <w:r w:rsidRPr="00F014A6">
            <w:rPr>
              <w:i/>
              <w:sz w:val="28"/>
              <w:szCs w:val="28"/>
            </w:rPr>
            <w:t>L.V.H.S.</w:t>
          </w:r>
          <w:r>
            <w:rPr>
              <w:b/>
              <w:i/>
              <w:sz w:val="28"/>
              <w:szCs w:val="28"/>
            </w:rPr>
            <w:t xml:space="preserve"> </w:t>
          </w:r>
          <w:r w:rsidR="00890D3F">
            <w:rPr>
              <w:noProof/>
            </w:rPr>
            <w:drawing>
              <wp:inline distT="0" distB="0" distL="0" distR="0">
                <wp:extent cx="1247775" cy="1343025"/>
                <wp:effectExtent l="0" t="0" r="9525" b="9525"/>
                <wp:docPr id="14" name="Bild 1" descr="LV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343025"/>
                        </a:xfrm>
                        <a:prstGeom prst="rect">
                          <a:avLst/>
                        </a:prstGeom>
                        <a:noFill/>
                        <a:ln>
                          <a:noFill/>
                        </a:ln>
                      </pic:spPr>
                    </pic:pic>
                  </a:graphicData>
                </a:graphic>
              </wp:inline>
            </w:drawing>
          </w:r>
        </w:p>
      </w:tc>
    </w:tr>
  </w:tbl>
  <w:p w:rsidR="008E72E7" w:rsidRDefault="008E72E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18" w:rsidRDefault="0057091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3220"/>
    <w:multiLevelType w:val="hybridMultilevel"/>
    <w:tmpl w:val="67A0E378"/>
    <w:lvl w:ilvl="0" w:tplc="71C63C36">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
    <w:nsid w:val="07A870F0"/>
    <w:multiLevelType w:val="hybridMultilevel"/>
    <w:tmpl w:val="CC2E7774"/>
    <w:lvl w:ilvl="0" w:tplc="B75A9262">
      <w:start w:val="2"/>
      <w:numFmt w:val="bullet"/>
      <w:lvlText w:val="-"/>
      <w:lvlJc w:val="left"/>
      <w:pPr>
        <w:tabs>
          <w:tab w:val="num" w:pos="644"/>
        </w:tabs>
        <w:ind w:left="644" w:hanging="360"/>
      </w:pPr>
      <w:rPr>
        <w:rFonts w:ascii="Arial" w:eastAsia="Times New Roman" w:hAnsi="Arial" w:cs="Arial"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06066C5"/>
    <w:multiLevelType w:val="hybridMultilevel"/>
    <w:tmpl w:val="A4F037C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nsid w:val="111D3F18"/>
    <w:multiLevelType w:val="hybridMultilevel"/>
    <w:tmpl w:val="58CE3F9C"/>
    <w:lvl w:ilvl="0" w:tplc="71C63C36">
      <w:start w:val="1"/>
      <w:numFmt w:val="bullet"/>
      <w:lvlText w:val=""/>
      <w:lvlJc w:val="left"/>
      <w:pPr>
        <w:tabs>
          <w:tab w:val="num" w:pos="644"/>
        </w:tabs>
        <w:ind w:left="644" w:hanging="360"/>
      </w:pPr>
      <w:rPr>
        <w:rFonts w:ascii="Symbol" w:hAnsi="Symbol" w:hint="default"/>
      </w:rPr>
    </w:lvl>
    <w:lvl w:ilvl="1" w:tplc="991A220C">
      <w:start w:val="2"/>
      <w:numFmt w:val="bullet"/>
      <w:lvlText w:val="-"/>
      <w:lvlJc w:val="left"/>
      <w:pPr>
        <w:tabs>
          <w:tab w:val="num" w:pos="1724"/>
        </w:tabs>
        <w:ind w:left="1724" w:hanging="360"/>
      </w:pPr>
      <w:rPr>
        <w:rFonts w:ascii="Arial" w:eastAsia="Times New Roman" w:hAnsi="Arial" w:cs="Arial"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4">
    <w:nsid w:val="15CF486D"/>
    <w:multiLevelType w:val="hybridMultilevel"/>
    <w:tmpl w:val="97947AFA"/>
    <w:lvl w:ilvl="0" w:tplc="71C63C36">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5">
    <w:nsid w:val="18CF6B94"/>
    <w:multiLevelType w:val="hybridMultilevel"/>
    <w:tmpl w:val="DB9451FC"/>
    <w:lvl w:ilvl="0" w:tplc="71C63C36">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nsid w:val="1C6D294F"/>
    <w:multiLevelType w:val="hybridMultilevel"/>
    <w:tmpl w:val="D806E728"/>
    <w:lvl w:ilvl="0" w:tplc="71C63C36">
      <w:start w:val="1"/>
      <w:numFmt w:val="bullet"/>
      <w:lvlText w:val=""/>
      <w:lvlJc w:val="left"/>
      <w:pPr>
        <w:tabs>
          <w:tab w:val="num" w:pos="644"/>
        </w:tabs>
        <w:ind w:left="644" w:hanging="360"/>
      </w:pPr>
      <w:rPr>
        <w:rFonts w:ascii="Symbol" w:hAnsi="Symbol" w:hint="default"/>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nsid w:val="1D1C71C5"/>
    <w:multiLevelType w:val="hybridMultilevel"/>
    <w:tmpl w:val="7E308EEA"/>
    <w:lvl w:ilvl="0" w:tplc="991A220C">
      <w:start w:val="2"/>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8">
    <w:nsid w:val="1D613A18"/>
    <w:multiLevelType w:val="hybridMultilevel"/>
    <w:tmpl w:val="2C82C0A4"/>
    <w:lvl w:ilvl="0" w:tplc="991A220C">
      <w:start w:val="2"/>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9">
    <w:nsid w:val="1FED6F6A"/>
    <w:multiLevelType w:val="hybridMultilevel"/>
    <w:tmpl w:val="7700B5F4"/>
    <w:lvl w:ilvl="0" w:tplc="DD7EC94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30C4BFD"/>
    <w:multiLevelType w:val="hybridMultilevel"/>
    <w:tmpl w:val="7740699E"/>
    <w:lvl w:ilvl="0" w:tplc="E7007D1E">
      <w:start w:val="1"/>
      <w:numFmt w:val="decimal"/>
      <w:lvlText w:val="%1."/>
      <w:lvlJc w:val="left"/>
      <w:pPr>
        <w:tabs>
          <w:tab w:val="num" w:pos="0"/>
        </w:tabs>
        <w:ind w:left="663" w:hanging="66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A4B2A81"/>
    <w:multiLevelType w:val="hybridMultilevel"/>
    <w:tmpl w:val="A0E620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2DC22C3F"/>
    <w:multiLevelType w:val="hybridMultilevel"/>
    <w:tmpl w:val="ABF67F82"/>
    <w:lvl w:ilvl="0" w:tplc="0B62F4C6">
      <w:start w:val="1"/>
      <w:numFmt w:val="bullet"/>
      <w:lvlText w:val=""/>
      <w:legacy w:legacy="1" w:legacySpace="0" w:legacyIndent="360"/>
      <w:lvlJc w:val="left"/>
      <w:pPr>
        <w:ind w:left="420" w:hanging="360"/>
      </w:pPr>
      <w:rPr>
        <w:rFonts w:ascii="Symbol" w:hAnsi="Symbo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DD75C68"/>
    <w:multiLevelType w:val="hybridMultilevel"/>
    <w:tmpl w:val="320EC426"/>
    <w:lvl w:ilvl="0" w:tplc="E8F45502">
      <w:start w:val="1"/>
      <w:numFmt w:val="decimal"/>
      <w:lvlText w:val="%1."/>
      <w:lvlJc w:val="left"/>
      <w:pPr>
        <w:tabs>
          <w:tab w:val="num" w:pos="624"/>
        </w:tabs>
        <w:ind w:left="720" w:hanging="720"/>
      </w:pPr>
      <w:rPr>
        <w:rFonts w:ascii="Arial" w:hAnsi="Arial" w:hint="default"/>
        <w:b w:val="0"/>
        <w:i w:val="0"/>
        <w:color w:val="auto"/>
        <w:sz w:val="22"/>
        <w:szCs w:val="22"/>
      </w:rPr>
    </w:lvl>
    <w:lvl w:ilvl="1" w:tplc="9DDC8DB8">
      <w:start w:val="10"/>
      <w:numFmt w:val="decimal"/>
      <w:lvlText w:val="%2."/>
      <w:lvlJc w:val="left"/>
      <w:pPr>
        <w:tabs>
          <w:tab w:val="num" w:pos="1440"/>
        </w:tabs>
        <w:ind w:left="1440" w:hanging="360"/>
      </w:pPr>
      <w:rPr>
        <w:rFonts w:ascii="Arial" w:hAnsi="Arial" w:hint="default"/>
        <w:b w:val="0"/>
        <w:i w:val="0"/>
        <w:color w:val="auto"/>
        <w:sz w:val="22"/>
        <w:szCs w:val="22"/>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1DD31AA"/>
    <w:multiLevelType w:val="hybridMultilevel"/>
    <w:tmpl w:val="FF4A5236"/>
    <w:lvl w:ilvl="0" w:tplc="EF20299A">
      <w:start w:val="12"/>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3B96E96"/>
    <w:multiLevelType w:val="hybridMultilevel"/>
    <w:tmpl w:val="68167F18"/>
    <w:lvl w:ilvl="0" w:tplc="987EB66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08B43B3"/>
    <w:multiLevelType w:val="hybridMultilevel"/>
    <w:tmpl w:val="2D801670"/>
    <w:lvl w:ilvl="0" w:tplc="B75A9262">
      <w:start w:val="2"/>
      <w:numFmt w:val="bullet"/>
      <w:lvlText w:val="-"/>
      <w:lvlJc w:val="left"/>
      <w:pPr>
        <w:tabs>
          <w:tab w:val="num" w:pos="644"/>
        </w:tabs>
        <w:ind w:left="644" w:hanging="360"/>
      </w:pPr>
      <w:rPr>
        <w:rFonts w:ascii="Arial" w:eastAsia="Times New Roman" w:hAnsi="Arial" w:cs="Arial" w:hint="default"/>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7">
    <w:nsid w:val="4C9F3CC4"/>
    <w:multiLevelType w:val="hybridMultilevel"/>
    <w:tmpl w:val="B96CF656"/>
    <w:lvl w:ilvl="0" w:tplc="0B62F4C6">
      <w:start w:val="1"/>
      <w:numFmt w:val="bullet"/>
      <w:lvlText w:val=""/>
      <w:legacy w:legacy="1" w:legacySpace="0" w:legacyIndent="360"/>
      <w:lvlJc w:val="left"/>
      <w:pPr>
        <w:ind w:left="480" w:hanging="360"/>
      </w:pPr>
      <w:rPr>
        <w:rFonts w:ascii="Symbol" w:hAnsi="Symbol" w:hint="default"/>
        <w:b w:val="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8">
    <w:nsid w:val="4F554553"/>
    <w:multiLevelType w:val="hybridMultilevel"/>
    <w:tmpl w:val="BFF8FF80"/>
    <w:lvl w:ilvl="0" w:tplc="71C63C36">
      <w:start w:val="1"/>
      <w:numFmt w:val="bullet"/>
      <w:lvlText w:val=""/>
      <w:lvlJc w:val="left"/>
      <w:pPr>
        <w:tabs>
          <w:tab w:val="num" w:pos="644"/>
        </w:tabs>
        <w:ind w:left="644" w:hanging="360"/>
      </w:pPr>
      <w:rPr>
        <w:rFonts w:ascii="Symbol" w:hAnsi="Symbol" w:hint="default"/>
      </w:rPr>
    </w:lvl>
    <w:lvl w:ilvl="1" w:tplc="A0C4EBBA">
      <w:start w:val="2"/>
      <w:numFmt w:val="bullet"/>
      <w:lvlText w:val="-"/>
      <w:lvlJc w:val="left"/>
      <w:pPr>
        <w:tabs>
          <w:tab w:val="num" w:pos="1724"/>
        </w:tabs>
        <w:ind w:left="1724" w:hanging="360"/>
      </w:pPr>
      <w:rPr>
        <w:rFonts w:ascii="Arial" w:eastAsia="Times New Roman" w:hAnsi="Arial" w:cs="Arial"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9">
    <w:nsid w:val="52F25517"/>
    <w:multiLevelType w:val="multilevel"/>
    <w:tmpl w:val="56D6EC1C"/>
    <w:lvl w:ilvl="0">
      <w:start w:val="1"/>
      <w:numFmt w:val="decimal"/>
      <w:lvlText w:val="%1."/>
      <w:lvlJc w:val="left"/>
      <w:pPr>
        <w:tabs>
          <w:tab w:val="num" w:pos="720"/>
        </w:tabs>
        <w:ind w:left="720" w:hanging="360"/>
      </w:pPr>
      <w:rPr>
        <w:rFonts w:ascii="Arial" w:hAnsi="Arial" w:hint="default"/>
        <w:b w:val="0"/>
        <w:i w:val="0"/>
        <w:color w:val="FF0000"/>
        <w:sz w:val="22"/>
        <w:szCs w:val="22"/>
      </w:rPr>
    </w:lvl>
    <w:lvl w:ilvl="1">
      <w:start w:val="10"/>
      <w:numFmt w:val="decimal"/>
      <w:lvlText w:val="%2."/>
      <w:lvlJc w:val="left"/>
      <w:pPr>
        <w:tabs>
          <w:tab w:val="num" w:pos="1440"/>
        </w:tabs>
        <w:ind w:left="1440" w:hanging="360"/>
      </w:pPr>
      <w:rPr>
        <w:rFonts w:ascii="Arial" w:hAnsi="Arial" w:hint="default"/>
        <w:b w:val="0"/>
        <w:i w:val="0"/>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7C15904"/>
    <w:multiLevelType w:val="multilevel"/>
    <w:tmpl w:val="68167F1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F06311A"/>
    <w:multiLevelType w:val="hybridMultilevel"/>
    <w:tmpl w:val="BE4614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68640377"/>
    <w:multiLevelType w:val="multilevel"/>
    <w:tmpl w:val="2F2E5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4A69A3"/>
    <w:multiLevelType w:val="hybridMultilevel"/>
    <w:tmpl w:val="A07A0298"/>
    <w:lvl w:ilvl="0" w:tplc="5A2A8120">
      <w:start w:val="1"/>
      <w:numFmt w:val="bullet"/>
      <w:lvlText w:val=""/>
      <w:legacy w:legacy="1" w:legacySpace="0" w:legacyIndent="360"/>
      <w:lvlJc w:val="left"/>
      <w:pPr>
        <w:ind w:left="420" w:hanging="360"/>
      </w:pPr>
      <w:rPr>
        <w:rFonts w:ascii="Symbol" w:hAnsi="Symbo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AF042C9"/>
    <w:multiLevelType w:val="hybridMultilevel"/>
    <w:tmpl w:val="B66AAE5E"/>
    <w:lvl w:ilvl="0" w:tplc="91B206B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6D9A72E5"/>
    <w:multiLevelType w:val="hybridMultilevel"/>
    <w:tmpl w:val="232243DC"/>
    <w:lvl w:ilvl="0" w:tplc="71C63C36">
      <w:start w:val="1"/>
      <w:numFmt w:val="bullet"/>
      <w:lvlText w:val=""/>
      <w:lvlJc w:val="left"/>
      <w:pPr>
        <w:tabs>
          <w:tab w:val="num" w:pos="644"/>
        </w:tabs>
        <w:ind w:left="64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6">
    <w:nsid w:val="6F1D6B36"/>
    <w:multiLevelType w:val="hybridMultilevel"/>
    <w:tmpl w:val="A3489B34"/>
    <w:lvl w:ilvl="0" w:tplc="71C63C36">
      <w:start w:val="1"/>
      <w:numFmt w:val="bullet"/>
      <w:lvlText w:val=""/>
      <w:lvlJc w:val="left"/>
      <w:pPr>
        <w:tabs>
          <w:tab w:val="num" w:pos="644"/>
        </w:tabs>
        <w:ind w:left="64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7">
    <w:nsid w:val="73A842C5"/>
    <w:multiLevelType w:val="hybridMultilevel"/>
    <w:tmpl w:val="8B34AFB2"/>
    <w:lvl w:ilvl="0" w:tplc="EF20299A">
      <w:start w:val="12"/>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76FA162F"/>
    <w:multiLevelType w:val="hybridMultilevel"/>
    <w:tmpl w:val="6174FA60"/>
    <w:lvl w:ilvl="0" w:tplc="0407000F">
      <w:start w:val="1"/>
      <w:numFmt w:val="decimal"/>
      <w:lvlText w:val="%1."/>
      <w:lvlJc w:val="left"/>
      <w:pPr>
        <w:tabs>
          <w:tab w:val="num" w:pos="480"/>
        </w:tabs>
        <w:ind w:left="480" w:hanging="360"/>
      </w:pPr>
    </w:lvl>
    <w:lvl w:ilvl="1" w:tplc="04070019" w:tentative="1">
      <w:start w:val="1"/>
      <w:numFmt w:val="lowerLetter"/>
      <w:lvlText w:val="%2."/>
      <w:lvlJc w:val="left"/>
      <w:pPr>
        <w:tabs>
          <w:tab w:val="num" w:pos="1200"/>
        </w:tabs>
        <w:ind w:left="1200" w:hanging="360"/>
      </w:pPr>
    </w:lvl>
    <w:lvl w:ilvl="2" w:tplc="0407001B" w:tentative="1">
      <w:start w:val="1"/>
      <w:numFmt w:val="lowerRoman"/>
      <w:lvlText w:val="%3."/>
      <w:lvlJc w:val="right"/>
      <w:pPr>
        <w:tabs>
          <w:tab w:val="num" w:pos="1920"/>
        </w:tabs>
        <w:ind w:left="1920" w:hanging="180"/>
      </w:pPr>
    </w:lvl>
    <w:lvl w:ilvl="3" w:tplc="0407000F" w:tentative="1">
      <w:start w:val="1"/>
      <w:numFmt w:val="decimal"/>
      <w:lvlText w:val="%4."/>
      <w:lvlJc w:val="left"/>
      <w:pPr>
        <w:tabs>
          <w:tab w:val="num" w:pos="2640"/>
        </w:tabs>
        <w:ind w:left="2640" w:hanging="360"/>
      </w:pPr>
    </w:lvl>
    <w:lvl w:ilvl="4" w:tplc="04070019" w:tentative="1">
      <w:start w:val="1"/>
      <w:numFmt w:val="lowerLetter"/>
      <w:lvlText w:val="%5."/>
      <w:lvlJc w:val="left"/>
      <w:pPr>
        <w:tabs>
          <w:tab w:val="num" w:pos="3360"/>
        </w:tabs>
        <w:ind w:left="3360" w:hanging="360"/>
      </w:pPr>
    </w:lvl>
    <w:lvl w:ilvl="5" w:tplc="0407001B" w:tentative="1">
      <w:start w:val="1"/>
      <w:numFmt w:val="lowerRoman"/>
      <w:lvlText w:val="%6."/>
      <w:lvlJc w:val="right"/>
      <w:pPr>
        <w:tabs>
          <w:tab w:val="num" w:pos="4080"/>
        </w:tabs>
        <w:ind w:left="4080" w:hanging="180"/>
      </w:pPr>
    </w:lvl>
    <w:lvl w:ilvl="6" w:tplc="0407000F" w:tentative="1">
      <w:start w:val="1"/>
      <w:numFmt w:val="decimal"/>
      <w:lvlText w:val="%7."/>
      <w:lvlJc w:val="left"/>
      <w:pPr>
        <w:tabs>
          <w:tab w:val="num" w:pos="4800"/>
        </w:tabs>
        <w:ind w:left="4800" w:hanging="360"/>
      </w:pPr>
    </w:lvl>
    <w:lvl w:ilvl="7" w:tplc="04070019" w:tentative="1">
      <w:start w:val="1"/>
      <w:numFmt w:val="lowerLetter"/>
      <w:lvlText w:val="%8."/>
      <w:lvlJc w:val="left"/>
      <w:pPr>
        <w:tabs>
          <w:tab w:val="num" w:pos="5520"/>
        </w:tabs>
        <w:ind w:left="5520" w:hanging="360"/>
      </w:pPr>
    </w:lvl>
    <w:lvl w:ilvl="8" w:tplc="0407001B" w:tentative="1">
      <w:start w:val="1"/>
      <w:numFmt w:val="lowerRoman"/>
      <w:lvlText w:val="%9."/>
      <w:lvlJc w:val="right"/>
      <w:pPr>
        <w:tabs>
          <w:tab w:val="num" w:pos="6240"/>
        </w:tabs>
        <w:ind w:left="6240" w:hanging="180"/>
      </w:pPr>
    </w:lvl>
  </w:abstractNum>
  <w:abstractNum w:abstractNumId="29">
    <w:nsid w:val="77A25D09"/>
    <w:multiLevelType w:val="hybridMultilevel"/>
    <w:tmpl w:val="EFB45F9E"/>
    <w:lvl w:ilvl="0" w:tplc="13D636E6">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DC4100E"/>
    <w:multiLevelType w:val="multilevel"/>
    <w:tmpl w:val="2D801670"/>
    <w:lvl w:ilvl="0">
      <w:start w:val="2"/>
      <w:numFmt w:val="bullet"/>
      <w:lvlText w:val="-"/>
      <w:lvlJc w:val="left"/>
      <w:pPr>
        <w:tabs>
          <w:tab w:val="num" w:pos="644"/>
        </w:tabs>
        <w:ind w:left="644" w:hanging="360"/>
      </w:pPr>
      <w:rPr>
        <w:rFonts w:ascii="Arial" w:eastAsia="Times New Roman" w:hAnsi="Arial" w:cs="Arial" w:hint="default"/>
        <w:sz w:val="22"/>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1">
    <w:nsid w:val="7F0E7EEC"/>
    <w:multiLevelType w:val="hybridMultilevel"/>
    <w:tmpl w:val="A192EE24"/>
    <w:lvl w:ilvl="0" w:tplc="991A220C">
      <w:start w:val="2"/>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num w:numId="1">
    <w:abstractNumId w:val="10"/>
  </w:num>
  <w:num w:numId="2">
    <w:abstractNumId w:val="13"/>
  </w:num>
  <w:num w:numId="3">
    <w:abstractNumId w:val="19"/>
  </w:num>
  <w:num w:numId="4">
    <w:abstractNumId w:val="29"/>
  </w:num>
  <w:num w:numId="5">
    <w:abstractNumId w:val="0"/>
  </w:num>
  <w:num w:numId="6">
    <w:abstractNumId w:val="5"/>
  </w:num>
  <w:num w:numId="7">
    <w:abstractNumId w:val="16"/>
  </w:num>
  <w:num w:numId="8">
    <w:abstractNumId w:val="1"/>
  </w:num>
  <w:num w:numId="9">
    <w:abstractNumId w:val="3"/>
  </w:num>
  <w:num w:numId="10">
    <w:abstractNumId w:val="31"/>
  </w:num>
  <w:num w:numId="11">
    <w:abstractNumId w:val="30"/>
  </w:num>
  <w:num w:numId="12">
    <w:abstractNumId w:val="6"/>
  </w:num>
  <w:num w:numId="13">
    <w:abstractNumId w:val="18"/>
  </w:num>
  <w:num w:numId="14">
    <w:abstractNumId w:val="7"/>
  </w:num>
  <w:num w:numId="15">
    <w:abstractNumId w:val="4"/>
  </w:num>
  <w:num w:numId="16">
    <w:abstractNumId w:val="8"/>
  </w:num>
  <w:num w:numId="17">
    <w:abstractNumId w:val="25"/>
  </w:num>
  <w:num w:numId="18">
    <w:abstractNumId w:val="26"/>
  </w:num>
  <w:num w:numId="19">
    <w:abstractNumId w:val="21"/>
  </w:num>
  <w:num w:numId="20">
    <w:abstractNumId w:val="9"/>
  </w:num>
  <w:num w:numId="21">
    <w:abstractNumId w:val="22"/>
  </w:num>
  <w:num w:numId="22">
    <w:abstractNumId w:val="27"/>
  </w:num>
  <w:num w:numId="23">
    <w:abstractNumId w:val="14"/>
  </w:num>
  <w:num w:numId="24">
    <w:abstractNumId w:val="2"/>
  </w:num>
  <w:num w:numId="25">
    <w:abstractNumId w:val="11"/>
  </w:num>
  <w:num w:numId="26">
    <w:abstractNumId w:val="15"/>
  </w:num>
  <w:num w:numId="27">
    <w:abstractNumId w:val="20"/>
  </w:num>
  <w:num w:numId="28">
    <w:abstractNumId w:val="12"/>
  </w:num>
  <w:num w:numId="29">
    <w:abstractNumId w:val="17"/>
  </w:num>
  <w:num w:numId="30">
    <w:abstractNumId w:val="28"/>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dn8LZjW/43Lw9sV+B1HBEDmyXiiXBJ34LcVD2b/I7dptTEJ7NKoThUzFK/QmFV6lFV7WIkBfgMljaOCE452Ew==" w:salt="eOJ3x4SAthKiuUJ0zUmCpg=="/>
  <w:defaultTabStop w:val="709"/>
  <w:autoHyphenation/>
  <w:hyphenationZone w:val="425"/>
  <w:drawingGridHorizontalSpacing w:val="1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9C"/>
    <w:rsid w:val="00000D14"/>
    <w:rsid w:val="00003D27"/>
    <w:rsid w:val="00004D28"/>
    <w:rsid w:val="00005BE6"/>
    <w:rsid w:val="00011874"/>
    <w:rsid w:val="00021CE2"/>
    <w:rsid w:val="000316BA"/>
    <w:rsid w:val="000331E3"/>
    <w:rsid w:val="000434EB"/>
    <w:rsid w:val="00061FC9"/>
    <w:rsid w:val="00065378"/>
    <w:rsid w:val="00073C9F"/>
    <w:rsid w:val="00076326"/>
    <w:rsid w:val="000C1455"/>
    <w:rsid w:val="000C2F86"/>
    <w:rsid w:val="000D47B8"/>
    <w:rsid w:val="000D58AF"/>
    <w:rsid w:val="000D5F06"/>
    <w:rsid w:val="000F087E"/>
    <w:rsid w:val="000F2E5D"/>
    <w:rsid w:val="001153A7"/>
    <w:rsid w:val="001158DE"/>
    <w:rsid w:val="00117FCF"/>
    <w:rsid w:val="00120D14"/>
    <w:rsid w:val="00131A8C"/>
    <w:rsid w:val="00141A97"/>
    <w:rsid w:val="00144967"/>
    <w:rsid w:val="00154C97"/>
    <w:rsid w:val="00164BDB"/>
    <w:rsid w:val="00164D87"/>
    <w:rsid w:val="00174105"/>
    <w:rsid w:val="001962C9"/>
    <w:rsid w:val="00196D2C"/>
    <w:rsid w:val="001A5367"/>
    <w:rsid w:val="001B23FB"/>
    <w:rsid w:val="001C7C12"/>
    <w:rsid w:val="001E0FE3"/>
    <w:rsid w:val="001E4DE5"/>
    <w:rsid w:val="001E5EAE"/>
    <w:rsid w:val="001F16DD"/>
    <w:rsid w:val="001F1FB9"/>
    <w:rsid w:val="002005AF"/>
    <w:rsid w:val="002351A3"/>
    <w:rsid w:val="002427E1"/>
    <w:rsid w:val="002501C3"/>
    <w:rsid w:val="00252746"/>
    <w:rsid w:val="00263DBA"/>
    <w:rsid w:val="00264388"/>
    <w:rsid w:val="00270B1F"/>
    <w:rsid w:val="00276CE8"/>
    <w:rsid w:val="00277040"/>
    <w:rsid w:val="0027799B"/>
    <w:rsid w:val="002A10A2"/>
    <w:rsid w:val="002A67E1"/>
    <w:rsid w:val="002E5A66"/>
    <w:rsid w:val="002E7F39"/>
    <w:rsid w:val="002F5D4D"/>
    <w:rsid w:val="003022B9"/>
    <w:rsid w:val="0030250D"/>
    <w:rsid w:val="00307909"/>
    <w:rsid w:val="00310CE6"/>
    <w:rsid w:val="003206ED"/>
    <w:rsid w:val="003439AA"/>
    <w:rsid w:val="003520C4"/>
    <w:rsid w:val="00356FFA"/>
    <w:rsid w:val="003644C7"/>
    <w:rsid w:val="003666CD"/>
    <w:rsid w:val="0036780C"/>
    <w:rsid w:val="00372249"/>
    <w:rsid w:val="00377CA7"/>
    <w:rsid w:val="00385719"/>
    <w:rsid w:val="0038641C"/>
    <w:rsid w:val="003869A2"/>
    <w:rsid w:val="0039242B"/>
    <w:rsid w:val="0039706B"/>
    <w:rsid w:val="003B6F06"/>
    <w:rsid w:val="003C271B"/>
    <w:rsid w:val="003D1FB4"/>
    <w:rsid w:val="003E0C53"/>
    <w:rsid w:val="003E4690"/>
    <w:rsid w:val="003E71B4"/>
    <w:rsid w:val="003E7511"/>
    <w:rsid w:val="004041BF"/>
    <w:rsid w:val="00405680"/>
    <w:rsid w:val="00405C36"/>
    <w:rsid w:val="0040627A"/>
    <w:rsid w:val="0041317F"/>
    <w:rsid w:val="00416B93"/>
    <w:rsid w:val="004272C2"/>
    <w:rsid w:val="0042798A"/>
    <w:rsid w:val="00431090"/>
    <w:rsid w:val="00442C74"/>
    <w:rsid w:val="00446339"/>
    <w:rsid w:val="00452B4C"/>
    <w:rsid w:val="004728FE"/>
    <w:rsid w:val="00472C1E"/>
    <w:rsid w:val="00476180"/>
    <w:rsid w:val="0049687B"/>
    <w:rsid w:val="004A10BC"/>
    <w:rsid w:val="004A5ED5"/>
    <w:rsid w:val="004B1070"/>
    <w:rsid w:val="004D13EF"/>
    <w:rsid w:val="004D4C19"/>
    <w:rsid w:val="004E0E21"/>
    <w:rsid w:val="004E2736"/>
    <w:rsid w:val="00505933"/>
    <w:rsid w:val="00505FBD"/>
    <w:rsid w:val="005232D2"/>
    <w:rsid w:val="005233FD"/>
    <w:rsid w:val="00537AD5"/>
    <w:rsid w:val="0055041B"/>
    <w:rsid w:val="00556FDF"/>
    <w:rsid w:val="00570918"/>
    <w:rsid w:val="005713BB"/>
    <w:rsid w:val="00580D05"/>
    <w:rsid w:val="0058127A"/>
    <w:rsid w:val="005B18D3"/>
    <w:rsid w:val="005B1FBE"/>
    <w:rsid w:val="005B2477"/>
    <w:rsid w:val="005C45AE"/>
    <w:rsid w:val="005E406A"/>
    <w:rsid w:val="005E64DA"/>
    <w:rsid w:val="00604DBD"/>
    <w:rsid w:val="00622350"/>
    <w:rsid w:val="00640450"/>
    <w:rsid w:val="00644C91"/>
    <w:rsid w:val="006466D9"/>
    <w:rsid w:val="00652E55"/>
    <w:rsid w:val="00653AA7"/>
    <w:rsid w:val="00661AC0"/>
    <w:rsid w:val="00665E02"/>
    <w:rsid w:val="00670C87"/>
    <w:rsid w:val="00674384"/>
    <w:rsid w:val="00684A22"/>
    <w:rsid w:val="006A02A6"/>
    <w:rsid w:val="006B29F2"/>
    <w:rsid w:val="006B7670"/>
    <w:rsid w:val="006E107E"/>
    <w:rsid w:val="006E2484"/>
    <w:rsid w:val="006E659E"/>
    <w:rsid w:val="006F3746"/>
    <w:rsid w:val="00705AE4"/>
    <w:rsid w:val="007164B3"/>
    <w:rsid w:val="0072449C"/>
    <w:rsid w:val="007261A3"/>
    <w:rsid w:val="007359EA"/>
    <w:rsid w:val="007463A7"/>
    <w:rsid w:val="007510CA"/>
    <w:rsid w:val="007572D3"/>
    <w:rsid w:val="00763538"/>
    <w:rsid w:val="007722D5"/>
    <w:rsid w:val="007728DD"/>
    <w:rsid w:val="00773264"/>
    <w:rsid w:val="00782DE0"/>
    <w:rsid w:val="00783FEB"/>
    <w:rsid w:val="007844A2"/>
    <w:rsid w:val="00794A14"/>
    <w:rsid w:val="007A5398"/>
    <w:rsid w:val="007D4943"/>
    <w:rsid w:val="007E4E6B"/>
    <w:rsid w:val="007F3486"/>
    <w:rsid w:val="00800C2F"/>
    <w:rsid w:val="008125B2"/>
    <w:rsid w:val="00815D59"/>
    <w:rsid w:val="008214A3"/>
    <w:rsid w:val="00832509"/>
    <w:rsid w:val="00834A41"/>
    <w:rsid w:val="00836540"/>
    <w:rsid w:val="0084042E"/>
    <w:rsid w:val="008428A0"/>
    <w:rsid w:val="00850088"/>
    <w:rsid w:val="0085373F"/>
    <w:rsid w:val="00855388"/>
    <w:rsid w:val="008618A1"/>
    <w:rsid w:val="00890D3F"/>
    <w:rsid w:val="00894BF3"/>
    <w:rsid w:val="008A0CA2"/>
    <w:rsid w:val="008A3A18"/>
    <w:rsid w:val="008B5DB4"/>
    <w:rsid w:val="008C38E3"/>
    <w:rsid w:val="008C5BB8"/>
    <w:rsid w:val="008D4884"/>
    <w:rsid w:val="008D6283"/>
    <w:rsid w:val="008E72E7"/>
    <w:rsid w:val="009375A0"/>
    <w:rsid w:val="00945498"/>
    <w:rsid w:val="00957AE3"/>
    <w:rsid w:val="00960DD8"/>
    <w:rsid w:val="009624E0"/>
    <w:rsid w:val="009804DE"/>
    <w:rsid w:val="009917A1"/>
    <w:rsid w:val="009A17D0"/>
    <w:rsid w:val="009D0E6A"/>
    <w:rsid w:val="009D440D"/>
    <w:rsid w:val="009D5245"/>
    <w:rsid w:val="009F6326"/>
    <w:rsid w:val="00A01731"/>
    <w:rsid w:val="00A053B4"/>
    <w:rsid w:val="00A30D22"/>
    <w:rsid w:val="00A32BF3"/>
    <w:rsid w:val="00A42454"/>
    <w:rsid w:val="00A50FA9"/>
    <w:rsid w:val="00A5118F"/>
    <w:rsid w:val="00A628B0"/>
    <w:rsid w:val="00A84853"/>
    <w:rsid w:val="00A93FE6"/>
    <w:rsid w:val="00A9413D"/>
    <w:rsid w:val="00A94493"/>
    <w:rsid w:val="00AA2820"/>
    <w:rsid w:val="00AB2A88"/>
    <w:rsid w:val="00AB4A9A"/>
    <w:rsid w:val="00AD3A03"/>
    <w:rsid w:val="00AD757C"/>
    <w:rsid w:val="00AF7952"/>
    <w:rsid w:val="00B209C4"/>
    <w:rsid w:val="00B23C00"/>
    <w:rsid w:val="00B314F3"/>
    <w:rsid w:val="00B31B98"/>
    <w:rsid w:val="00B325B3"/>
    <w:rsid w:val="00B34FBD"/>
    <w:rsid w:val="00B46C2B"/>
    <w:rsid w:val="00B566D0"/>
    <w:rsid w:val="00BB2F72"/>
    <w:rsid w:val="00BB78DD"/>
    <w:rsid w:val="00BC0B32"/>
    <w:rsid w:val="00BD0CB4"/>
    <w:rsid w:val="00BD4899"/>
    <w:rsid w:val="00BE3E0B"/>
    <w:rsid w:val="00C07B6B"/>
    <w:rsid w:val="00C12F56"/>
    <w:rsid w:val="00C15D46"/>
    <w:rsid w:val="00C25904"/>
    <w:rsid w:val="00C25CBB"/>
    <w:rsid w:val="00C3179C"/>
    <w:rsid w:val="00C44818"/>
    <w:rsid w:val="00C60916"/>
    <w:rsid w:val="00C6323C"/>
    <w:rsid w:val="00C6754E"/>
    <w:rsid w:val="00C67BD6"/>
    <w:rsid w:val="00C67F20"/>
    <w:rsid w:val="00C71FC8"/>
    <w:rsid w:val="00C7523E"/>
    <w:rsid w:val="00C82169"/>
    <w:rsid w:val="00C825E0"/>
    <w:rsid w:val="00C85654"/>
    <w:rsid w:val="00C85942"/>
    <w:rsid w:val="00C861FE"/>
    <w:rsid w:val="00CA404B"/>
    <w:rsid w:val="00CA7B43"/>
    <w:rsid w:val="00CF4F5F"/>
    <w:rsid w:val="00CF57BB"/>
    <w:rsid w:val="00D073F9"/>
    <w:rsid w:val="00D10121"/>
    <w:rsid w:val="00D17D13"/>
    <w:rsid w:val="00D300A3"/>
    <w:rsid w:val="00D32FF4"/>
    <w:rsid w:val="00D34B29"/>
    <w:rsid w:val="00D43199"/>
    <w:rsid w:val="00D4414F"/>
    <w:rsid w:val="00D5285B"/>
    <w:rsid w:val="00D63534"/>
    <w:rsid w:val="00D650F0"/>
    <w:rsid w:val="00D72F68"/>
    <w:rsid w:val="00D749BB"/>
    <w:rsid w:val="00D8560C"/>
    <w:rsid w:val="00D866A1"/>
    <w:rsid w:val="00D93129"/>
    <w:rsid w:val="00DA21F5"/>
    <w:rsid w:val="00DB136B"/>
    <w:rsid w:val="00DB37B0"/>
    <w:rsid w:val="00DC1390"/>
    <w:rsid w:val="00DC6D8C"/>
    <w:rsid w:val="00DC7944"/>
    <w:rsid w:val="00DD1431"/>
    <w:rsid w:val="00DE40A8"/>
    <w:rsid w:val="00DF621F"/>
    <w:rsid w:val="00E0550A"/>
    <w:rsid w:val="00E06EDF"/>
    <w:rsid w:val="00E24E3C"/>
    <w:rsid w:val="00E26B4E"/>
    <w:rsid w:val="00E32E89"/>
    <w:rsid w:val="00E34F51"/>
    <w:rsid w:val="00E43F1D"/>
    <w:rsid w:val="00E5250B"/>
    <w:rsid w:val="00E530C6"/>
    <w:rsid w:val="00E62F08"/>
    <w:rsid w:val="00E630DB"/>
    <w:rsid w:val="00E76DB0"/>
    <w:rsid w:val="00E80CFA"/>
    <w:rsid w:val="00E8635A"/>
    <w:rsid w:val="00E90D6C"/>
    <w:rsid w:val="00E92A1F"/>
    <w:rsid w:val="00E942FF"/>
    <w:rsid w:val="00EA44CA"/>
    <w:rsid w:val="00EB5EFE"/>
    <w:rsid w:val="00EC67FF"/>
    <w:rsid w:val="00ED39FE"/>
    <w:rsid w:val="00ED51C5"/>
    <w:rsid w:val="00ED5266"/>
    <w:rsid w:val="00EE183B"/>
    <w:rsid w:val="00EE2E0E"/>
    <w:rsid w:val="00F0446A"/>
    <w:rsid w:val="00F059E5"/>
    <w:rsid w:val="00F16E9F"/>
    <w:rsid w:val="00F20609"/>
    <w:rsid w:val="00F25067"/>
    <w:rsid w:val="00F258FE"/>
    <w:rsid w:val="00F44560"/>
    <w:rsid w:val="00F46F27"/>
    <w:rsid w:val="00F5056C"/>
    <w:rsid w:val="00F54077"/>
    <w:rsid w:val="00F604EF"/>
    <w:rsid w:val="00F666BC"/>
    <w:rsid w:val="00F66719"/>
    <w:rsid w:val="00F763B2"/>
    <w:rsid w:val="00F82C33"/>
    <w:rsid w:val="00F954A5"/>
    <w:rsid w:val="00FB5EC2"/>
    <w:rsid w:val="00FC0F7C"/>
    <w:rsid w:val="00FD141D"/>
    <w:rsid w:val="00FD5CB1"/>
    <w:rsid w:val="00FD6155"/>
    <w:rsid w:val="00FE3495"/>
    <w:rsid w:val="00FE6166"/>
    <w:rsid w:val="00FE7B0D"/>
    <w:rsid w:val="00FF5449"/>
    <w:rsid w:val="00FF766B"/>
    <w:rsid w:val="00FF783B"/>
    <w:rsid w:val="00FF7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461A1F-F607-41D4-A359-D97A5C8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28FE"/>
    <w:rPr>
      <w:rFonts w:ascii="Arial" w:hAnsi="Arial"/>
      <w:sz w:val="22"/>
      <w:szCs w:val="22"/>
    </w:rPr>
  </w:style>
  <w:style w:type="paragraph" w:styleId="berschrift1">
    <w:name w:val="heading 1"/>
    <w:basedOn w:val="Standard"/>
    <w:next w:val="Standard"/>
    <w:qFormat/>
    <w:rsid w:val="004041BF"/>
    <w:pPr>
      <w:keepNext/>
      <w:autoSpaceDE w:val="0"/>
      <w:autoSpaceDN w:val="0"/>
      <w:adjustRightInd w:val="0"/>
      <w:jc w:val="center"/>
      <w:outlineLvl w:val="0"/>
    </w:pPr>
    <w:rPr>
      <w:rFonts w:ascii="Times New Roman" w:hAnsi="Times New Roman"/>
      <w:sz w:val="32"/>
      <w:szCs w:val="32"/>
    </w:rPr>
  </w:style>
  <w:style w:type="paragraph" w:styleId="berschrift2">
    <w:name w:val="heading 2"/>
    <w:basedOn w:val="Standard"/>
    <w:next w:val="Standard"/>
    <w:qFormat/>
    <w:rsid w:val="004041BF"/>
    <w:pPr>
      <w:keepNext/>
      <w:autoSpaceDE w:val="0"/>
      <w:autoSpaceDN w:val="0"/>
      <w:adjustRightInd w:val="0"/>
      <w:jc w:val="center"/>
      <w:outlineLvl w:val="1"/>
    </w:pPr>
    <w:rPr>
      <w:rFonts w:ascii="Times New Roman" w:hAnsi="Times New Roman"/>
      <w:sz w:val="28"/>
      <w:szCs w:val="28"/>
    </w:rPr>
  </w:style>
  <w:style w:type="paragraph" w:styleId="berschrift3">
    <w:name w:val="heading 3"/>
    <w:basedOn w:val="Standard"/>
    <w:next w:val="Standard"/>
    <w:qFormat/>
    <w:rsid w:val="00FC0F7C"/>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72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FC0F7C"/>
    <w:pPr>
      <w:spacing w:before="144" w:after="192"/>
    </w:pPr>
    <w:rPr>
      <w:rFonts w:ascii="Times New Roman" w:hAnsi="Times New Roman"/>
      <w:sz w:val="24"/>
      <w:szCs w:val="24"/>
    </w:rPr>
  </w:style>
  <w:style w:type="character" w:customStyle="1" w:styleId="a">
    <w:name w:val="a"/>
    <w:basedOn w:val="Absatz-Standardschriftart"/>
    <w:rsid w:val="00FC0F7C"/>
    <w:rPr>
      <w:rFonts w:ascii="Arial" w:hAnsi="Arial" w:cs="Arial" w:hint="default"/>
      <w:b w:val="0"/>
      <w:bCs w:val="0"/>
      <w:sz w:val="27"/>
      <w:szCs w:val="27"/>
    </w:rPr>
  </w:style>
  <w:style w:type="paragraph" w:styleId="Kopfzeile">
    <w:name w:val="header"/>
    <w:basedOn w:val="Standard"/>
    <w:rsid w:val="00FF5449"/>
    <w:pPr>
      <w:tabs>
        <w:tab w:val="center" w:pos="4536"/>
        <w:tab w:val="right" w:pos="9072"/>
      </w:tabs>
    </w:pPr>
  </w:style>
  <w:style w:type="paragraph" w:styleId="Fuzeile">
    <w:name w:val="footer"/>
    <w:basedOn w:val="Standard"/>
    <w:rsid w:val="00FF5449"/>
    <w:pPr>
      <w:tabs>
        <w:tab w:val="center" w:pos="4536"/>
        <w:tab w:val="right" w:pos="9072"/>
      </w:tabs>
    </w:pPr>
  </w:style>
  <w:style w:type="character" w:styleId="Seitenzahl">
    <w:name w:val="page number"/>
    <w:basedOn w:val="Absatz-Standardschriftart"/>
    <w:rsid w:val="00FF5449"/>
  </w:style>
  <w:style w:type="character" w:styleId="Hyperlink">
    <w:name w:val="Hyperlink"/>
    <w:basedOn w:val="Absatz-Standardschriftart"/>
    <w:rsid w:val="00FF5449"/>
    <w:rPr>
      <w:color w:val="0000FF"/>
      <w:u w:val="single"/>
    </w:rPr>
  </w:style>
  <w:style w:type="character" w:styleId="BesuchterHyperlink">
    <w:name w:val="FollowedHyperlink"/>
    <w:basedOn w:val="Absatz-Standardschriftart"/>
    <w:rsid w:val="00FF5449"/>
    <w:rPr>
      <w:color w:val="800080"/>
      <w:u w:val="single"/>
    </w:rPr>
  </w:style>
  <w:style w:type="paragraph" w:customStyle="1" w:styleId="Default">
    <w:name w:val="Default"/>
    <w:rsid w:val="007844A2"/>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7844A2"/>
    <w:rPr>
      <w:sz w:val="20"/>
      <w:szCs w:val="20"/>
    </w:rPr>
  </w:style>
  <w:style w:type="character" w:styleId="Funotenzeichen">
    <w:name w:val="footnote reference"/>
    <w:basedOn w:val="Absatz-Standardschriftart"/>
    <w:semiHidden/>
    <w:rsid w:val="007844A2"/>
    <w:rPr>
      <w:vertAlign w:val="superscript"/>
    </w:rPr>
  </w:style>
  <w:style w:type="character" w:styleId="Fett">
    <w:name w:val="Strong"/>
    <w:basedOn w:val="Absatz-Standardschriftart"/>
    <w:qFormat/>
    <w:rsid w:val="00252746"/>
    <w:rPr>
      <w:b/>
      <w:bCs/>
    </w:rPr>
  </w:style>
  <w:style w:type="paragraph" w:customStyle="1" w:styleId="fliess">
    <w:name w:val="fliess"/>
    <w:basedOn w:val="Standard"/>
    <w:rsid w:val="00E530C6"/>
    <w:pPr>
      <w:spacing w:after="105" w:line="225" w:lineRule="atLeast"/>
    </w:pPr>
    <w:rPr>
      <w:rFonts w:ascii="Verdana" w:hAnsi="Verdana"/>
      <w:color w:val="333333"/>
      <w:sz w:val="15"/>
      <w:szCs w:val="15"/>
    </w:rPr>
  </w:style>
  <w:style w:type="paragraph" w:styleId="Sprechblasentext">
    <w:name w:val="Balloon Text"/>
    <w:basedOn w:val="Standard"/>
    <w:semiHidden/>
    <w:rsid w:val="00D85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94346">
      <w:bodyDiv w:val="1"/>
      <w:marLeft w:val="0"/>
      <w:marRight w:val="0"/>
      <w:marTop w:val="0"/>
      <w:marBottom w:val="0"/>
      <w:divBdr>
        <w:top w:val="none" w:sz="0" w:space="0" w:color="auto"/>
        <w:left w:val="none" w:sz="0" w:space="0" w:color="auto"/>
        <w:bottom w:val="none" w:sz="0" w:space="0" w:color="auto"/>
        <w:right w:val="none" w:sz="0" w:space="0" w:color="auto"/>
      </w:divBdr>
      <w:divsChild>
        <w:div w:id="1485469785">
          <w:marLeft w:val="0"/>
          <w:marRight w:val="0"/>
          <w:marTop w:val="0"/>
          <w:marBottom w:val="0"/>
          <w:divBdr>
            <w:top w:val="none" w:sz="0" w:space="0" w:color="auto"/>
            <w:left w:val="none" w:sz="0" w:space="0" w:color="auto"/>
            <w:bottom w:val="none" w:sz="0" w:space="0" w:color="auto"/>
            <w:right w:val="none" w:sz="0" w:space="0" w:color="auto"/>
          </w:divBdr>
          <w:divsChild>
            <w:div w:id="17734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7468">
      <w:bodyDiv w:val="1"/>
      <w:marLeft w:val="0"/>
      <w:marRight w:val="0"/>
      <w:marTop w:val="0"/>
      <w:marBottom w:val="0"/>
      <w:divBdr>
        <w:top w:val="none" w:sz="0" w:space="0" w:color="auto"/>
        <w:left w:val="none" w:sz="0" w:space="0" w:color="auto"/>
        <w:bottom w:val="none" w:sz="0" w:space="0" w:color="auto"/>
        <w:right w:val="none" w:sz="0" w:space="0" w:color="auto"/>
      </w:divBdr>
      <w:divsChild>
        <w:div w:id="380330186">
          <w:marLeft w:val="0"/>
          <w:marRight w:val="0"/>
          <w:marTop w:val="0"/>
          <w:marBottom w:val="0"/>
          <w:divBdr>
            <w:top w:val="none" w:sz="0" w:space="0" w:color="auto"/>
            <w:left w:val="none" w:sz="0" w:space="0" w:color="auto"/>
            <w:bottom w:val="none" w:sz="0" w:space="0" w:color="auto"/>
            <w:right w:val="none" w:sz="0" w:space="0" w:color="auto"/>
          </w:divBdr>
        </w:div>
      </w:divsChild>
    </w:div>
    <w:div w:id="19420306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236">
          <w:marLeft w:val="0"/>
          <w:marRight w:val="0"/>
          <w:marTop w:val="0"/>
          <w:marBottom w:val="0"/>
          <w:divBdr>
            <w:top w:val="none" w:sz="0" w:space="0" w:color="auto"/>
            <w:left w:val="none" w:sz="0" w:space="0" w:color="auto"/>
            <w:bottom w:val="none" w:sz="0" w:space="0" w:color="auto"/>
            <w:right w:val="none" w:sz="0" w:space="0" w:color="auto"/>
          </w:divBdr>
          <w:divsChild>
            <w:div w:id="1650328862">
              <w:marLeft w:val="0"/>
              <w:marRight w:val="0"/>
              <w:marTop w:val="0"/>
              <w:marBottom w:val="0"/>
              <w:divBdr>
                <w:top w:val="none" w:sz="0" w:space="0" w:color="auto"/>
                <w:left w:val="none" w:sz="0" w:space="0" w:color="auto"/>
                <w:bottom w:val="none" w:sz="0" w:space="0" w:color="auto"/>
                <w:right w:val="none" w:sz="0" w:space="0" w:color="auto"/>
              </w:divBdr>
              <w:divsChild>
                <w:div w:id="20832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5666">
      <w:bodyDiv w:val="1"/>
      <w:marLeft w:val="0"/>
      <w:marRight w:val="0"/>
      <w:marTop w:val="0"/>
      <w:marBottom w:val="0"/>
      <w:divBdr>
        <w:top w:val="none" w:sz="0" w:space="0" w:color="auto"/>
        <w:left w:val="none" w:sz="0" w:space="0" w:color="auto"/>
        <w:bottom w:val="none" w:sz="0" w:space="0" w:color="auto"/>
        <w:right w:val="none" w:sz="0" w:space="0" w:color="auto"/>
      </w:divBdr>
    </w:div>
    <w:div w:id="2121021159">
      <w:bodyDiv w:val="1"/>
      <w:marLeft w:val="0"/>
      <w:marRight w:val="0"/>
      <w:marTop w:val="0"/>
      <w:marBottom w:val="0"/>
      <w:divBdr>
        <w:top w:val="none" w:sz="0" w:space="0" w:color="auto"/>
        <w:left w:val="none" w:sz="0" w:space="0" w:color="auto"/>
        <w:bottom w:val="none" w:sz="0" w:space="0" w:color="auto"/>
        <w:right w:val="none" w:sz="0" w:space="0" w:color="auto"/>
      </w:divBdr>
      <w:divsChild>
        <w:div w:id="1535657081">
          <w:marLeft w:val="0"/>
          <w:marRight w:val="0"/>
          <w:marTop w:val="0"/>
          <w:marBottom w:val="0"/>
          <w:divBdr>
            <w:top w:val="none" w:sz="0" w:space="0" w:color="auto"/>
            <w:left w:val="none" w:sz="0" w:space="0" w:color="auto"/>
            <w:bottom w:val="none" w:sz="0" w:space="0" w:color="auto"/>
            <w:right w:val="none" w:sz="0" w:space="0" w:color="auto"/>
          </w:divBdr>
          <w:divsChild>
            <w:div w:id="2021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etze-im-internet.de/bundesrecht/pflegezg/gesamt.pdf" TargetMode="External"/><Relationship Id="rId13" Type="http://schemas.openxmlformats.org/officeDocument/2006/relationships/hyperlink" Target="http://www.wege-zur-pflege.de/neu-seit-112015/neu-seit-112015/service.html" TargetMode="External"/><Relationship Id="rId3" Type="http://schemas.openxmlformats.org/officeDocument/2006/relationships/settings" Target="settings.xml"/><Relationship Id="rId7" Type="http://schemas.openxmlformats.org/officeDocument/2006/relationships/hyperlink" Target="http://www.gesetze-im-internet.de/bundesrecht/fpfzg/gesamt.pdf"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11051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GKV Spitzenverband 20</vt:lpstr>
    </vt:vector>
  </TitlesOfParts>
  <Company>LVHS</Company>
  <LinksUpToDate>false</LinksUpToDate>
  <CharactersWithSpaces>12779</CharactersWithSpaces>
  <SharedDoc>false</SharedDoc>
  <HLinks>
    <vt:vector size="42" baseType="variant">
      <vt:variant>
        <vt:i4>4849786</vt:i4>
      </vt:variant>
      <vt:variant>
        <vt:i4>18</vt:i4>
      </vt:variant>
      <vt:variant>
        <vt:i4>0</vt:i4>
      </vt:variant>
      <vt:variant>
        <vt:i4>5</vt:i4>
      </vt:variant>
      <vt:variant>
        <vt:lpwstr>mailto:lvhs-sachsen@t-online.de?subject=Familienpflegezeit</vt:lpwstr>
      </vt:variant>
      <vt:variant>
        <vt:lpwstr/>
      </vt:variant>
      <vt:variant>
        <vt:i4>131119</vt:i4>
      </vt:variant>
      <vt:variant>
        <vt:i4>15</vt:i4>
      </vt:variant>
      <vt:variant>
        <vt:i4>0</vt:i4>
      </vt:variant>
      <vt:variant>
        <vt:i4>5</vt:i4>
      </vt:variant>
      <vt:variant>
        <vt:lpwstr>http://www.familien-pflege-zeit.de/fileadmin/familienpflegezeit/redaktion/publikationen/405-003_Antrag_Zinsloses__Darl_300812_erweiterte_reader.pdf</vt:lpwstr>
      </vt:variant>
      <vt:variant>
        <vt:lpwstr/>
      </vt:variant>
      <vt:variant>
        <vt:i4>720913</vt:i4>
      </vt:variant>
      <vt:variant>
        <vt:i4>12</vt:i4>
      </vt:variant>
      <vt:variant>
        <vt:i4>0</vt:i4>
      </vt:variant>
      <vt:variant>
        <vt:i4>5</vt:i4>
      </vt:variant>
      <vt:variant>
        <vt:lpwstr>http://www.familien-pflege-zeit.de/fileadmin/familienpflegezeit/redaktion/publikationen/405-903_Merkblatt_Gruppenversicherung.pdf</vt:lpwstr>
      </vt:variant>
      <vt:variant>
        <vt:lpwstr/>
      </vt:variant>
      <vt:variant>
        <vt:i4>3538944</vt:i4>
      </vt:variant>
      <vt:variant>
        <vt:i4>9</vt:i4>
      </vt:variant>
      <vt:variant>
        <vt:i4>0</vt:i4>
      </vt:variant>
      <vt:variant>
        <vt:i4>5</vt:i4>
      </vt:variant>
      <vt:variant>
        <vt:lpwstr>http://www.familien-pflege-zeit.de/fileadmin/familienpflegezeit/redaktion/publikationen/405-800_Gruppenversicherungantrag.pdf</vt:lpwstr>
      </vt:variant>
      <vt:variant>
        <vt:lpwstr/>
      </vt:variant>
      <vt:variant>
        <vt:i4>3276891</vt:i4>
      </vt:variant>
      <vt:variant>
        <vt:i4>6</vt:i4>
      </vt:variant>
      <vt:variant>
        <vt:i4>0</vt:i4>
      </vt:variant>
      <vt:variant>
        <vt:i4>5</vt:i4>
      </vt:variant>
      <vt:variant>
        <vt:lpwstr>http://www.familien-pflege-zeit.de/fileadmin/familienpflegezeit/redaktion/publikationen/405-002-Vereinbarung_zur_Familienpflegezeit_.pdf</vt:lpwstr>
      </vt:variant>
      <vt:variant>
        <vt:lpwstr/>
      </vt:variant>
      <vt:variant>
        <vt:i4>4325385</vt:i4>
      </vt:variant>
      <vt:variant>
        <vt:i4>3</vt:i4>
      </vt:variant>
      <vt:variant>
        <vt:i4>0</vt:i4>
      </vt:variant>
      <vt:variant>
        <vt:i4>5</vt:i4>
      </vt:variant>
      <vt:variant>
        <vt:lpwstr>http://www.gesetze-im-internet.de/bundesrecht/pflegezg/gesamt.pdf</vt:lpwstr>
      </vt:variant>
      <vt:variant>
        <vt:lpwstr/>
      </vt:variant>
      <vt:variant>
        <vt:i4>3342451</vt:i4>
      </vt:variant>
      <vt:variant>
        <vt:i4>0</vt:i4>
      </vt:variant>
      <vt:variant>
        <vt:i4>0</vt:i4>
      </vt:variant>
      <vt:variant>
        <vt:i4>5</vt:i4>
      </vt:variant>
      <vt:variant>
        <vt:lpwstr>http://www.gesetze-im-internet.de/bundesrecht/fpfzg/gesamt.pdf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GKV Spitzenverband 20</dc:title>
  <dc:subject/>
  <dc:creator>LVHS</dc:creator>
  <cp:keywords/>
  <cp:lastModifiedBy>Morgenstern</cp:lastModifiedBy>
  <cp:revision>2</cp:revision>
  <cp:lastPrinted>2015-02-25T14:16:00Z</cp:lastPrinted>
  <dcterms:created xsi:type="dcterms:W3CDTF">2015-02-25T14:24:00Z</dcterms:created>
  <dcterms:modified xsi:type="dcterms:W3CDTF">2015-02-25T14:24:00Z</dcterms:modified>
</cp:coreProperties>
</file>